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01" w:rsidRPr="00895001" w:rsidRDefault="00DA1FA7" w:rsidP="00DA1FA7">
      <w:pPr>
        <w:pStyle w:val="3"/>
        <w:spacing w:before="0" w:after="0"/>
        <w:ind w:firstLine="708"/>
        <w:jc w:val="right"/>
        <w:rPr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</w:t>
      </w:r>
      <w:r w:rsidR="00895001" w:rsidRPr="00895001">
        <w:rPr>
          <w:rFonts w:ascii="Times New Roman" w:hAnsi="Times New Roman"/>
          <w:color w:val="000000"/>
          <w:sz w:val="20"/>
          <w:szCs w:val="20"/>
          <w:lang w:val="uk-UA"/>
        </w:rPr>
        <w:t xml:space="preserve">ДОДАТОК №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26</w:t>
      </w:r>
    </w:p>
    <w:p w:rsidR="00DA1FA7" w:rsidRPr="00DA1FA7" w:rsidRDefault="00895001" w:rsidP="00DA1FA7">
      <w:pPr>
        <w:jc w:val="right"/>
        <w:rPr>
          <w:sz w:val="24"/>
          <w:szCs w:val="24"/>
          <w:lang w:val="uk-UA"/>
        </w:rPr>
      </w:pPr>
      <w:r w:rsidRPr="00895001">
        <w:rPr>
          <w:lang w:val="uk-UA"/>
        </w:rPr>
        <w:tab/>
      </w:r>
      <w:r w:rsidRPr="00895001">
        <w:rPr>
          <w:lang w:val="uk-UA"/>
        </w:rPr>
        <w:tab/>
      </w:r>
      <w:r w:rsidRPr="00895001">
        <w:rPr>
          <w:lang w:val="uk-UA"/>
        </w:rPr>
        <w:tab/>
      </w:r>
      <w:r w:rsidRPr="00895001">
        <w:rPr>
          <w:lang w:val="uk-UA"/>
        </w:rPr>
        <w:tab/>
      </w:r>
      <w:r w:rsidRPr="00895001">
        <w:rPr>
          <w:lang w:val="uk-UA"/>
        </w:rPr>
        <w:tab/>
      </w:r>
      <w:r w:rsidRPr="00895001">
        <w:rPr>
          <w:lang w:val="uk-UA"/>
        </w:rPr>
        <w:tab/>
      </w:r>
      <w:r w:rsidRPr="00895001">
        <w:rPr>
          <w:lang w:val="uk-UA"/>
        </w:rPr>
        <w:tab/>
      </w:r>
      <w:r w:rsidR="00DA1FA7" w:rsidRPr="00DA1FA7">
        <w:rPr>
          <w:sz w:val="24"/>
          <w:szCs w:val="24"/>
          <w:lang w:val="uk-UA"/>
        </w:rPr>
        <w:t xml:space="preserve">      </w:t>
      </w:r>
      <w:r w:rsidRPr="00DA1FA7">
        <w:rPr>
          <w:sz w:val="24"/>
          <w:szCs w:val="24"/>
          <w:lang w:val="uk-UA"/>
        </w:rPr>
        <w:t>до рішення</w:t>
      </w:r>
      <w:r w:rsidR="00DA1FA7" w:rsidRPr="00DA1FA7">
        <w:rPr>
          <w:sz w:val="24"/>
          <w:szCs w:val="24"/>
          <w:lang w:val="uk-UA"/>
        </w:rPr>
        <w:t xml:space="preserve"> 4 позачергової </w:t>
      </w:r>
      <w:r w:rsidRPr="00DA1FA7">
        <w:rPr>
          <w:sz w:val="24"/>
          <w:szCs w:val="24"/>
          <w:lang w:val="uk-UA"/>
        </w:rPr>
        <w:t xml:space="preserve"> сесії </w:t>
      </w:r>
      <w:r w:rsidR="00DA1FA7" w:rsidRPr="00DA1FA7"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:rsidR="00895001" w:rsidRPr="00DA1FA7" w:rsidRDefault="00895001" w:rsidP="00DA1FA7">
      <w:pPr>
        <w:jc w:val="right"/>
        <w:rPr>
          <w:sz w:val="24"/>
          <w:szCs w:val="24"/>
          <w:lang w:val="uk-UA"/>
        </w:rPr>
      </w:pPr>
      <w:r w:rsidRPr="00DA1FA7">
        <w:rPr>
          <w:sz w:val="24"/>
          <w:szCs w:val="24"/>
          <w:lang w:val="uk-UA"/>
        </w:rPr>
        <w:tab/>
      </w:r>
      <w:r w:rsidRPr="00DA1FA7">
        <w:rPr>
          <w:sz w:val="24"/>
          <w:szCs w:val="24"/>
          <w:lang w:val="uk-UA"/>
        </w:rPr>
        <w:tab/>
      </w:r>
      <w:r w:rsidRPr="00DA1FA7">
        <w:rPr>
          <w:sz w:val="24"/>
          <w:szCs w:val="24"/>
          <w:lang w:val="uk-UA"/>
        </w:rPr>
        <w:tab/>
      </w:r>
      <w:r w:rsidRPr="00DA1FA7">
        <w:rPr>
          <w:sz w:val="24"/>
          <w:szCs w:val="24"/>
          <w:lang w:val="uk-UA"/>
        </w:rPr>
        <w:tab/>
      </w:r>
      <w:r w:rsidRPr="00DA1FA7">
        <w:rPr>
          <w:sz w:val="24"/>
          <w:szCs w:val="24"/>
          <w:lang w:val="uk-UA"/>
        </w:rPr>
        <w:tab/>
      </w:r>
      <w:r w:rsidRPr="00DA1FA7">
        <w:rPr>
          <w:sz w:val="24"/>
          <w:szCs w:val="24"/>
          <w:lang w:val="uk-UA"/>
        </w:rPr>
        <w:tab/>
      </w:r>
      <w:r w:rsidRPr="00DA1FA7">
        <w:rPr>
          <w:sz w:val="24"/>
          <w:szCs w:val="24"/>
          <w:lang w:val="uk-UA"/>
        </w:rPr>
        <w:tab/>
      </w:r>
      <w:r w:rsidR="00DA1FA7" w:rsidRPr="00DA1FA7">
        <w:rPr>
          <w:sz w:val="24"/>
          <w:szCs w:val="24"/>
          <w:lang w:val="uk-UA"/>
        </w:rPr>
        <w:t xml:space="preserve">                  міської ради 7</w:t>
      </w:r>
      <w:r w:rsidRPr="00DA1FA7">
        <w:rPr>
          <w:sz w:val="24"/>
          <w:szCs w:val="24"/>
          <w:lang w:val="uk-UA"/>
        </w:rPr>
        <w:t xml:space="preserve"> скликання </w:t>
      </w:r>
    </w:p>
    <w:p w:rsidR="00887CF9" w:rsidRPr="00DA1FA7" w:rsidRDefault="00DA1FA7" w:rsidP="00DA1FA7">
      <w:pPr>
        <w:jc w:val="right"/>
        <w:rPr>
          <w:sz w:val="24"/>
          <w:szCs w:val="24"/>
          <w:lang w:val="uk-UA"/>
        </w:rPr>
      </w:pPr>
      <w:r w:rsidRPr="00DA1FA7">
        <w:rPr>
          <w:sz w:val="24"/>
          <w:szCs w:val="24"/>
          <w:lang w:val="uk-UA"/>
        </w:rPr>
        <w:t xml:space="preserve">                                                                                                        від 24 грудня 2016 року</w:t>
      </w:r>
    </w:p>
    <w:p w:rsidR="00887CF9" w:rsidRPr="00DA1FA7" w:rsidRDefault="00887CF9" w:rsidP="00DA1FA7">
      <w:pPr>
        <w:jc w:val="right"/>
        <w:rPr>
          <w:sz w:val="24"/>
          <w:szCs w:val="24"/>
          <w:lang w:val="uk-UA"/>
        </w:rPr>
      </w:pPr>
    </w:p>
    <w:p w:rsidR="00887CF9" w:rsidRDefault="00887CF9" w:rsidP="00887CF9">
      <w:pPr>
        <w:rPr>
          <w:sz w:val="28"/>
          <w:lang w:val="uk-UA"/>
        </w:rPr>
      </w:pPr>
    </w:p>
    <w:p w:rsidR="00887CF9" w:rsidRDefault="00887CF9" w:rsidP="00887CF9">
      <w:pPr>
        <w:rPr>
          <w:sz w:val="28"/>
          <w:lang w:val="uk-UA"/>
        </w:rPr>
      </w:pPr>
    </w:p>
    <w:p w:rsidR="00887CF9" w:rsidRDefault="00887CF9" w:rsidP="00887CF9">
      <w:pPr>
        <w:rPr>
          <w:sz w:val="28"/>
          <w:lang w:val="uk-UA"/>
        </w:rPr>
      </w:pPr>
    </w:p>
    <w:p w:rsidR="00887CF9" w:rsidRDefault="00887CF9" w:rsidP="00887CF9">
      <w:pPr>
        <w:rPr>
          <w:sz w:val="28"/>
          <w:lang w:val="uk-UA"/>
        </w:rPr>
      </w:pPr>
    </w:p>
    <w:p w:rsidR="00887CF9" w:rsidRDefault="00887CF9" w:rsidP="00887CF9">
      <w:pPr>
        <w:rPr>
          <w:sz w:val="28"/>
          <w:lang w:val="uk-UA"/>
        </w:rPr>
      </w:pPr>
    </w:p>
    <w:p w:rsidR="00887CF9" w:rsidRDefault="00887CF9" w:rsidP="00887CF9">
      <w:pPr>
        <w:rPr>
          <w:sz w:val="28"/>
          <w:lang w:val="uk-UA"/>
        </w:rPr>
      </w:pPr>
    </w:p>
    <w:p w:rsidR="00887CF9" w:rsidRPr="008911EC" w:rsidRDefault="00887CF9" w:rsidP="00887CF9">
      <w:pPr>
        <w:rPr>
          <w:b/>
          <w:sz w:val="28"/>
          <w:szCs w:val="28"/>
          <w:lang w:val="uk-UA"/>
        </w:rPr>
      </w:pPr>
    </w:p>
    <w:p w:rsidR="00887CF9" w:rsidRPr="008911EC" w:rsidRDefault="00887CF9" w:rsidP="00887CF9">
      <w:pPr>
        <w:spacing w:line="480" w:lineRule="auto"/>
        <w:jc w:val="center"/>
        <w:rPr>
          <w:b/>
          <w:sz w:val="40"/>
          <w:szCs w:val="40"/>
          <w:lang w:val="uk-UA"/>
        </w:rPr>
      </w:pPr>
      <w:r w:rsidRPr="008911EC">
        <w:rPr>
          <w:b/>
          <w:sz w:val="40"/>
          <w:szCs w:val="40"/>
          <w:lang w:val="uk-UA"/>
        </w:rPr>
        <w:t xml:space="preserve">ПРОГРАМА </w:t>
      </w:r>
    </w:p>
    <w:p w:rsidR="00887CF9" w:rsidRDefault="00887CF9" w:rsidP="00887CF9">
      <w:pPr>
        <w:spacing w:line="48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РОЗВИТКУ ФУНКЦІОНУВАННЯ </w:t>
      </w:r>
    </w:p>
    <w:p w:rsidR="00887CF9" w:rsidRDefault="00887CF9" w:rsidP="00887CF9">
      <w:pPr>
        <w:spacing w:line="48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ЦЕНТРУ НАДАННЯ АДМІНІСТРАТИВНИХ ПОСЛУГНІЖИНСЬКОЇ МІСЬКОЇ РАДИ  </w:t>
      </w:r>
    </w:p>
    <w:p w:rsidR="00887CF9" w:rsidRPr="008911EC" w:rsidRDefault="00AB5F4F" w:rsidP="00887CF9">
      <w:pPr>
        <w:spacing w:line="48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НА 2016</w:t>
      </w:r>
      <w:r w:rsidR="00887CF9">
        <w:rPr>
          <w:b/>
          <w:sz w:val="40"/>
          <w:szCs w:val="40"/>
          <w:lang w:val="uk-UA"/>
        </w:rPr>
        <w:t xml:space="preserve"> РІК</w:t>
      </w:r>
    </w:p>
    <w:p w:rsidR="00887CF9" w:rsidRPr="008911EC" w:rsidRDefault="00887CF9" w:rsidP="00887CF9">
      <w:pPr>
        <w:jc w:val="center"/>
        <w:rPr>
          <w:b/>
          <w:sz w:val="28"/>
          <w:szCs w:val="28"/>
          <w:lang w:val="uk-UA"/>
        </w:rPr>
      </w:pPr>
    </w:p>
    <w:p w:rsidR="00887CF9" w:rsidRPr="008911EC" w:rsidRDefault="00887CF9" w:rsidP="00887CF9">
      <w:pPr>
        <w:jc w:val="center"/>
        <w:rPr>
          <w:b/>
          <w:sz w:val="28"/>
          <w:szCs w:val="28"/>
          <w:lang w:val="uk-UA"/>
        </w:rPr>
      </w:pPr>
    </w:p>
    <w:p w:rsidR="00887CF9" w:rsidRPr="008911EC" w:rsidRDefault="00887CF9" w:rsidP="00887CF9">
      <w:pPr>
        <w:jc w:val="center"/>
        <w:rPr>
          <w:b/>
          <w:sz w:val="28"/>
          <w:szCs w:val="28"/>
          <w:lang w:val="uk-UA"/>
        </w:rPr>
      </w:pPr>
    </w:p>
    <w:p w:rsidR="00887CF9" w:rsidRPr="008911EC" w:rsidRDefault="00887CF9" w:rsidP="00887CF9">
      <w:pPr>
        <w:jc w:val="center"/>
        <w:rPr>
          <w:b/>
          <w:sz w:val="28"/>
          <w:szCs w:val="28"/>
          <w:lang w:val="uk-UA"/>
        </w:rPr>
      </w:pPr>
    </w:p>
    <w:p w:rsidR="00887CF9" w:rsidRPr="008911EC" w:rsidRDefault="00887CF9" w:rsidP="00887CF9">
      <w:pPr>
        <w:jc w:val="center"/>
        <w:rPr>
          <w:b/>
          <w:sz w:val="28"/>
          <w:szCs w:val="28"/>
          <w:lang w:val="uk-UA"/>
        </w:rPr>
      </w:pPr>
    </w:p>
    <w:p w:rsidR="00887CF9" w:rsidRPr="008911EC" w:rsidRDefault="00887CF9" w:rsidP="00887CF9">
      <w:pPr>
        <w:jc w:val="center"/>
        <w:rPr>
          <w:b/>
          <w:sz w:val="28"/>
          <w:szCs w:val="28"/>
          <w:lang w:val="uk-UA"/>
        </w:rPr>
      </w:pPr>
    </w:p>
    <w:p w:rsidR="00887CF9" w:rsidRPr="008911EC" w:rsidRDefault="00887CF9" w:rsidP="00887CF9">
      <w:pPr>
        <w:jc w:val="center"/>
        <w:rPr>
          <w:b/>
          <w:sz w:val="28"/>
          <w:szCs w:val="28"/>
          <w:lang w:val="uk-UA"/>
        </w:rPr>
      </w:pPr>
    </w:p>
    <w:p w:rsidR="00887CF9" w:rsidRPr="008911EC" w:rsidRDefault="00887CF9" w:rsidP="00887CF9">
      <w:pPr>
        <w:rPr>
          <w:sz w:val="28"/>
          <w:szCs w:val="28"/>
          <w:lang w:val="uk-UA"/>
        </w:rPr>
      </w:pPr>
    </w:p>
    <w:p w:rsidR="00887CF9" w:rsidRPr="00887CF9" w:rsidRDefault="00887CF9" w:rsidP="00887CF9">
      <w:pPr>
        <w:jc w:val="center"/>
        <w:rPr>
          <w:sz w:val="28"/>
          <w:szCs w:val="28"/>
        </w:rPr>
      </w:pPr>
    </w:p>
    <w:p w:rsidR="00887CF9" w:rsidRPr="00887CF9" w:rsidRDefault="00887CF9" w:rsidP="00887CF9">
      <w:pPr>
        <w:jc w:val="center"/>
        <w:rPr>
          <w:sz w:val="28"/>
          <w:szCs w:val="28"/>
        </w:rPr>
      </w:pPr>
    </w:p>
    <w:p w:rsidR="00887CF9" w:rsidRPr="00887CF9" w:rsidRDefault="00887CF9" w:rsidP="00887CF9">
      <w:pPr>
        <w:jc w:val="center"/>
        <w:rPr>
          <w:sz w:val="28"/>
          <w:szCs w:val="28"/>
        </w:rPr>
      </w:pPr>
    </w:p>
    <w:p w:rsidR="00887CF9" w:rsidRPr="00887CF9" w:rsidRDefault="00887CF9" w:rsidP="00887CF9">
      <w:pPr>
        <w:jc w:val="center"/>
        <w:rPr>
          <w:sz w:val="28"/>
          <w:szCs w:val="28"/>
        </w:rPr>
      </w:pPr>
    </w:p>
    <w:p w:rsidR="00887CF9" w:rsidRPr="00887CF9" w:rsidRDefault="00887CF9" w:rsidP="00887CF9">
      <w:pPr>
        <w:jc w:val="center"/>
        <w:rPr>
          <w:sz w:val="28"/>
          <w:szCs w:val="28"/>
        </w:rPr>
      </w:pPr>
    </w:p>
    <w:p w:rsidR="00887CF9" w:rsidRPr="00887CF9" w:rsidRDefault="00887CF9" w:rsidP="00887CF9">
      <w:pPr>
        <w:jc w:val="center"/>
        <w:rPr>
          <w:sz w:val="28"/>
          <w:szCs w:val="28"/>
        </w:rPr>
      </w:pPr>
    </w:p>
    <w:p w:rsidR="00887CF9" w:rsidRDefault="00887CF9" w:rsidP="00887CF9">
      <w:pPr>
        <w:jc w:val="center"/>
        <w:rPr>
          <w:sz w:val="28"/>
          <w:szCs w:val="28"/>
          <w:lang w:val="uk-UA"/>
        </w:rPr>
      </w:pPr>
    </w:p>
    <w:p w:rsidR="00887CF9" w:rsidRDefault="00887CF9" w:rsidP="00887CF9">
      <w:pPr>
        <w:jc w:val="center"/>
        <w:rPr>
          <w:sz w:val="28"/>
          <w:szCs w:val="28"/>
          <w:lang w:val="uk-UA"/>
        </w:rPr>
      </w:pPr>
    </w:p>
    <w:p w:rsidR="00887CF9" w:rsidRPr="008911EC" w:rsidRDefault="00887CF9" w:rsidP="00887C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Ніжин</w:t>
      </w:r>
    </w:p>
    <w:p w:rsidR="00887CF9" w:rsidRDefault="00887CF9" w:rsidP="00887CF9">
      <w:pPr>
        <w:pStyle w:val="3"/>
        <w:spacing w:before="0" w:after="0"/>
        <w:ind w:left="3540"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Toc252461726"/>
      <w:bookmarkStart w:id="1" w:name="_Toc252461812"/>
      <w:bookmarkStart w:id="2" w:name="_Toc252462738"/>
      <w:bookmarkStart w:id="3" w:name="_Toc252465632"/>
      <w:bookmarkStart w:id="4" w:name="_Toc252795581"/>
      <w:bookmarkStart w:id="5" w:name="_Toc253478835"/>
      <w:bookmarkStart w:id="6" w:name="_Toc253665036"/>
    </w:p>
    <w:p w:rsidR="00887CF9" w:rsidRDefault="00887CF9" w:rsidP="00887CF9">
      <w:pPr>
        <w:pStyle w:val="3"/>
        <w:spacing w:before="0"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7CF9" w:rsidRPr="00EE6776" w:rsidRDefault="00887CF9" w:rsidP="00887CF9">
      <w:pPr>
        <w:rPr>
          <w:lang w:val="uk-UA"/>
        </w:rPr>
      </w:pPr>
    </w:p>
    <w:p w:rsidR="00887CF9" w:rsidRPr="00612E37" w:rsidRDefault="00887CF9" w:rsidP="00887CF9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7CF9" w:rsidRPr="00F7070E" w:rsidRDefault="00887CF9" w:rsidP="00887CF9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7070E">
        <w:rPr>
          <w:rFonts w:ascii="Times New Roman" w:hAnsi="Times New Roman"/>
          <w:color w:val="000000"/>
          <w:sz w:val="28"/>
          <w:szCs w:val="28"/>
          <w:lang w:val="uk-UA"/>
        </w:rPr>
        <w:t xml:space="preserve">ПАСПОРТ </w:t>
      </w:r>
      <w:r w:rsidRPr="00F7070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програми розвитку функціонування Центру надання адміністративних послуг  Ніжинської міської ради</w:t>
      </w:r>
    </w:p>
    <w:tbl>
      <w:tblPr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584"/>
        <w:gridCol w:w="3619"/>
        <w:gridCol w:w="5599"/>
      </w:tblGrid>
      <w:tr w:rsidR="00887CF9" w:rsidRPr="00DA1FA7" w:rsidTr="004F3371">
        <w:trPr>
          <w:trHeight w:val="566"/>
          <w:tblCellSpacing w:w="20" w:type="dxa"/>
        </w:trPr>
        <w:tc>
          <w:tcPr>
            <w:tcW w:w="524" w:type="dxa"/>
            <w:shd w:val="clear" w:color="auto" w:fill="auto"/>
          </w:tcPr>
          <w:p w:rsidR="00887CF9" w:rsidRPr="00B64B38" w:rsidRDefault="00887CF9" w:rsidP="004F3371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3579" w:type="dxa"/>
            <w:shd w:val="clear" w:color="auto" w:fill="auto"/>
          </w:tcPr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Ініціатор розроблення програми</w:t>
            </w:r>
          </w:p>
        </w:tc>
        <w:tc>
          <w:tcPr>
            <w:tcW w:w="5539" w:type="dxa"/>
            <w:shd w:val="clear" w:color="auto" w:fill="auto"/>
          </w:tcPr>
          <w:p w:rsidR="00887CF9" w:rsidRPr="00B64B38" w:rsidRDefault="00FF5529" w:rsidP="00FF552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Виконавчий комітет Ніжинської міської ради</w:t>
            </w:r>
          </w:p>
        </w:tc>
      </w:tr>
      <w:tr w:rsidR="00887CF9" w:rsidRPr="00DA1FA7" w:rsidTr="004F3371">
        <w:trPr>
          <w:trHeight w:val="1002"/>
          <w:tblCellSpacing w:w="20" w:type="dxa"/>
        </w:trPr>
        <w:tc>
          <w:tcPr>
            <w:tcW w:w="524" w:type="dxa"/>
            <w:shd w:val="clear" w:color="auto" w:fill="auto"/>
          </w:tcPr>
          <w:p w:rsidR="00887CF9" w:rsidRPr="00B64B38" w:rsidRDefault="00887CF9" w:rsidP="004F3371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3579" w:type="dxa"/>
            <w:shd w:val="clear" w:color="auto" w:fill="auto"/>
          </w:tcPr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539" w:type="dxa"/>
            <w:shd w:val="clear" w:color="auto" w:fill="auto"/>
          </w:tcPr>
          <w:p w:rsidR="00887CF9" w:rsidRPr="00B64B38" w:rsidRDefault="00887CF9" w:rsidP="007E1F46">
            <w:pPr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6F01BF">
              <w:rPr>
                <w:sz w:val="26"/>
                <w:szCs w:val="26"/>
                <w:lang w:val="uk-UA"/>
              </w:rPr>
              <w:t xml:space="preserve">Закони України </w:t>
            </w:r>
            <w:r w:rsidR="007E1F46">
              <w:rPr>
                <w:sz w:val="26"/>
                <w:szCs w:val="26"/>
                <w:lang w:val="uk-UA"/>
              </w:rPr>
              <w:t>«Про адміністративні послуги», «Про місцеве самоврядування в Україні», «</w:t>
            </w:r>
            <w:r w:rsidRPr="006F01BF">
              <w:rPr>
                <w:sz w:val="26"/>
                <w:szCs w:val="26"/>
                <w:lang w:val="uk-UA"/>
              </w:rPr>
              <w:t>Про дозвільну систему у</w:t>
            </w:r>
            <w:r w:rsidR="007E1F46">
              <w:rPr>
                <w:sz w:val="26"/>
                <w:szCs w:val="26"/>
                <w:lang w:val="uk-UA"/>
              </w:rPr>
              <w:t xml:space="preserve"> сфері господарської діяльності»</w:t>
            </w:r>
            <w:r w:rsidRPr="006F01BF">
              <w:rPr>
                <w:sz w:val="26"/>
                <w:szCs w:val="26"/>
                <w:lang w:val="uk-UA"/>
              </w:rPr>
              <w:t xml:space="preserve">, постанови Кабінету Міністрів </w:t>
            </w:r>
            <w:r w:rsidR="007E1F46">
              <w:rPr>
                <w:sz w:val="26"/>
                <w:szCs w:val="26"/>
                <w:lang w:val="uk-UA"/>
              </w:rPr>
              <w:t>України №737 від 17.07.2009 р. «</w:t>
            </w:r>
            <w:r w:rsidRPr="006F01BF">
              <w:rPr>
                <w:sz w:val="26"/>
                <w:szCs w:val="26"/>
                <w:lang w:val="uk-UA"/>
              </w:rPr>
              <w:t>Про заходи щодо упорядкування адміністративни</w:t>
            </w:r>
            <w:r w:rsidR="007E1F46">
              <w:rPr>
                <w:sz w:val="26"/>
                <w:szCs w:val="26"/>
                <w:lang w:val="uk-UA"/>
              </w:rPr>
              <w:t>х послуг»</w:t>
            </w:r>
            <w:r>
              <w:rPr>
                <w:sz w:val="26"/>
                <w:szCs w:val="26"/>
                <w:lang w:val="uk-UA"/>
              </w:rPr>
              <w:t xml:space="preserve"> та №33 від 05.01.2011 </w:t>
            </w:r>
            <w:r w:rsidR="007E1F46">
              <w:rPr>
                <w:sz w:val="26"/>
                <w:szCs w:val="26"/>
                <w:lang w:val="uk-UA"/>
              </w:rPr>
              <w:t>р. «</w:t>
            </w:r>
            <w:r w:rsidRPr="006F01BF">
              <w:rPr>
                <w:sz w:val="26"/>
                <w:szCs w:val="26"/>
                <w:lang w:val="uk-UA"/>
              </w:rPr>
              <w:t>Деякі питання надання пла</w:t>
            </w:r>
            <w:r w:rsidR="007E1F46">
              <w:rPr>
                <w:sz w:val="26"/>
                <w:szCs w:val="26"/>
                <w:lang w:val="uk-UA"/>
              </w:rPr>
              <w:t xml:space="preserve">тних адміністративних </w:t>
            </w:r>
            <w:proofErr w:type="spellStart"/>
            <w:r w:rsidR="007E1F46">
              <w:rPr>
                <w:sz w:val="26"/>
                <w:szCs w:val="26"/>
                <w:lang w:val="uk-UA"/>
              </w:rPr>
              <w:t>послуг”</w:t>
            </w:r>
            <w:proofErr w:type="spellEnd"/>
            <w:r w:rsidR="007E1F46">
              <w:rPr>
                <w:sz w:val="26"/>
                <w:szCs w:val="26"/>
                <w:lang w:val="uk-UA"/>
              </w:rPr>
              <w:t>, Р</w:t>
            </w:r>
            <w:r w:rsidRPr="006F01BF">
              <w:rPr>
                <w:sz w:val="26"/>
                <w:szCs w:val="26"/>
                <w:lang w:val="uk-UA"/>
              </w:rPr>
              <w:t>озпорядженн</w:t>
            </w:r>
            <w:r w:rsidR="007E1F46">
              <w:rPr>
                <w:sz w:val="26"/>
                <w:szCs w:val="26"/>
                <w:lang w:val="uk-UA"/>
              </w:rPr>
              <w:t>я Кабінету Міністрів України  від</w:t>
            </w:r>
            <w:r w:rsidR="007E1F46" w:rsidRPr="007E1F46">
              <w:rPr>
                <w:sz w:val="26"/>
                <w:szCs w:val="26"/>
                <w:lang w:val="uk-UA"/>
              </w:rPr>
              <w:t>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87CF9" w:rsidRPr="00B64B38" w:rsidTr="004F3371">
        <w:trPr>
          <w:trHeight w:val="486"/>
          <w:tblCellSpacing w:w="20" w:type="dxa"/>
        </w:trPr>
        <w:tc>
          <w:tcPr>
            <w:tcW w:w="524" w:type="dxa"/>
            <w:shd w:val="clear" w:color="auto" w:fill="auto"/>
          </w:tcPr>
          <w:p w:rsidR="00887CF9" w:rsidRPr="00B64B38" w:rsidRDefault="00887CF9" w:rsidP="004F3371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3.</w:t>
            </w:r>
          </w:p>
        </w:tc>
        <w:tc>
          <w:tcPr>
            <w:tcW w:w="3579" w:type="dxa"/>
            <w:shd w:val="clear" w:color="auto" w:fill="auto"/>
          </w:tcPr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Розробник програми</w:t>
            </w:r>
          </w:p>
        </w:tc>
        <w:tc>
          <w:tcPr>
            <w:tcW w:w="5539" w:type="dxa"/>
            <w:shd w:val="clear" w:color="auto" w:fill="auto"/>
          </w:tcPr>
          <w:p w:rsidR="00887CF9" w:rsidRPr="00B64B38" w:rsidRDefault="00FF5529" w:rsidP="00FF552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відділ адміністративно-дозвільних процедур</w:t>
            </w:r>
          </w:p>
        </w:tc>
      </w:tr>
      <w:tr w:rsidR="00887CF9" w:rsidRPr="00B64B38" w:rsidTr="004F3371">
        <w:trPr>
          <w:trHeight w:val="564"/>
          <w:tblCellSpacing w:w="20" w:type="dxa"/>
        </w:trPr>
        <w:tc>
          <w:tcPr>
            <w:tcW w:w="524" w:type="dxa"/>
            <w:shd w:val="clear" w:color="auto" w:fill="auto"/>
          </w:tcPr>
          <w:p w:rsidR="00887CF9" w:rsidRPr="00B64B38" w:rsidRDefault="00887CF9" w:rsidP="004F3371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4.</w:t>
            </w:r>
          </w:p>
        </w:tc>
        <w:tc>
          <w:tcPr>
            <w:tcW w:w="3579" w:type="dxa"/>
            <w:shd w:val="clear" w:color="auto" w:fill="auto"/>
          </w:tcPr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B64B38">
              <w:rPr>
                <w:color w:val="000000"/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B64B38">
              <w:rPr>
                <w:color w:val="000000"/>
                <w:sz w:val="27"/>
                <w:szCs w:val="27"/>
                <w:lang w:val="uk-UA"/>
              </w:rPr>
              <w:t xml:space="preserve"> програми</w:t>
            </w:r>
          </w:p>
        </w:tc>
        <w:tc>
          <w:tcPr>
            <w:tcW w:w="5539" w:type="dxa"/>
            <w:shd w:val="clear" w:color="auto" w:fill="auto"/>
          </w:tcPr>
          <w:p w:rsidR="00887CF9" w:rsidRPr="00B64B38" w:rsidRDefault="00887CF9" w:rsidP="006C669A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887CF9" w:rsidRPr="00B64B38" w:rsidTr="004F3371">
        <w:trPr>
          <w:trHeight w:val="551"/>
          <w:tblCellSpacing w:w="20" w:type="dxa"/>
        </w:trPr>
        <w:tc>
          <w:tcPr>
            <w:tcW w:w="524" w:type="dxa"/>
            <w:shd w:val="clear" w:color="auto" w:fill="auto"/>
          </w:tcPr>
          <w:p w:rsidR="00887CF9" w:rsidRPr="00B64B38" w:rsidRDefault="00887CF9" w:rsidP="004F3371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5.</w:t>
            </w:r>
          </w:p>
        </w:tc>
        <w:tc>
          <w:tcPr>
            <w:tcW w:w="3579" w:type="dxa"/>
            <w:shd w:val="clear" w:color="auto" w:fill="auto"/>
          </w:tcPr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539" w:type="dxa"/>
            <w:shd w:val="clear" w:color="auto" w:fill="auto"/>
          </w:tcPr>
          <w:p w:rsidR="00887CF9" w:rsidRPr="00B64B38" w:rsidRDefault="00FF5529" w:rsidP="00FF5529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FF5529">
              <w:rPr>
                <w:color w:val="000000"/>
                <w:sz w:val="27"/>
                <w:szCs w:val="27"/>
                <w:lang w:val="uk-UA"/>
              </w:rPr>
              <w:t xml:space="preserve">відділ адміністративно-дозвільних процедур </w:t>
            </w:r>
          </w:p>
        </w:tc>
      </w:tr>
      <w:tr w:rsidR="00887CF9" w:rsidRPr="00DA1FA7" w:rsidTr="004F3371">
        <w:trPr>
          <w:trHeight w:val="348"/>
          <w:tblCellSpacing w:w="20" w:type="dxa"/>
        </w:trPr>
        <w:tc>
          <w:tcPr>
            <w:tcW w:w="524" w:type="dxa"/>
            <w:shd w:val="clear" w:color="auto" w:fill="auto"/>
          </w:tcPr>
          <w:p w:rsidR="00887CF9" w:rsidRPr="00B64B38" w:rsidRDefault="00887CF9" w:rsidP="004F3371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6.</w:t>
            </w:r>
          </w:p>
        </w:tc>
        <w:tc>
          <w:tcPr>
            <w:tcW w:w="3579" w:type="dxa"/>
            <w:shd w:val="clear" w:color="auto" w:fill="auto"/>
          </w:tcPr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Учасники програми</w:t>
            </w:r>
          </w:p>
        </w:tc>
        <w:tc>
          <w:tcPr>
            <w:tcW w:w="5539" w:type="dxa"/>
            <w:shd w:val="clear" w:color="auto" w:fill="auto"/>
          </w:tcPr>
          <w:p w:rsidR="00887CF9" w:rsidRPr="00B64B38" w:rsidRDefault="00AB5F4F" w:rsidP="004F3371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Ніжинська міська рада, відділ адміністративно-дозвільних процедур виконавчого комітету Ніжинської міської ради</w:t>
            </w:r>
          </w:p>
        </w:tc>
      </w:tr>
      <w:tr w:rsidR="00887CF9" w:rsidRPr="00B64B38" w:rsidTr="004F3371">
        <w:trPr>
          <w:trHeight w:val="564"/>
          <w:tblCellSpacing w:w="20" w:type="dxa"/>
        </w:trPr>
        <w:tc>
          <w:tcPr>
            <w:tcW w:w="524" w:type="dxa"/>
            <w:shd w:val="clear" w:color="auto" w:fill="auto"/>
          </w:tcPr>
          <w:p w:rsidR="00887CF9" w:rsidRPr="00B64B38" w:rsidRDefault="00887CF9" w:rsidP="004F3371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7.</w:t>
            </w:r>
          </w:p>
        </w:tc>
        <w:tc>
          <w:tcPr>
            <w:tcW w:w="3579" w:type="dxa"/>
            <w:shd w:val="clear" w:color="auto" w:fill="auto"/>
          </w:tcPr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Термін реалізації програми</w:t>
            </w:r>
          </w:p>
        </w:tc>
        <w:tc>
          <w:tcPr>
            <w:tcW w:w="5539" w:type="dxa"/>
            <w:shd w:val="clear" w:color="auto" w:fill="auto"/>
          </w:tcPr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201</w:t>
            </w:r>
            <w:r w:rsidR="00AB5F4F">
              <w:rPr>
                <w:color w:val="000000"/>
                <w:sz w:val="27"/>
                <w:szCs w:val="27"/>
                <w:lang w:val="uk-UA"/>
              </w:rPr>
              <w:t>6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рік</w:t>
            </w:r>
          </w:p>
        </w:tc>
      </w:tr>
      <w:tr w:rsidR="00887CF9" w:rsidRPr="00B64B38" w:rsidTr="004F3371">
        <w:trPr>
          <w:trHeight w:val="1092"/>
          <w:tblCellSpacing w:w="20" w:type="dxa"/>
        </w:trPr>
        <w:tc>
          <w:tcPr>
            <w:tcW w:w="524" w:type="dxa"/>
            <w:shd w:val="clear" w:color="auto" w:fill="auto"/>
          </w:tcPr>
          <w:p w:rsidR="00887CF9" w:rsidRPr="00B64B38" w:rsidRDefault="00887CF9" w:rsidP="004F3371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8.</w:t>
            </w:r>
          </w:p>
        </w:tc>
        <w:tc>
          <w:tcPr>
            <w:tcW w:w="3579" w:type="dxa"/>
            <w:shd w:val="clear" w:color="auto" w:fill="auto"/>
          </w:tcPr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Перелік</w:t>
            </w:r>
            <w:r w:rsidRPr="00B64B38">
              <w:rPr>
                <w:color w:val="000000"/>
                <w:sz w:val="27"/>
                <w:szCs w:val="27"/>
                <w:lang w:val="uk-UA"/>
              </w:rPr>
              <w:t xml:space="preserve"> бюджетів, які беруть участь у виконанні програми (для комплексних програм)</w:t>
            </w:r>
          </w:p>
        </w:tc>
        <w:tc>
          <w:tcPr>
            <w:tcW w:w="5539" w:type="dxa"/>
            <w:shd w:val="clear" w:color="auto" w:fill="auto"/>
          </w:tcPr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міський</w:t>
            </w:r>
            <w:r w:rsidRPr="00B64B38">
              <w:rPr>
                <w:color w:val="000000"/>
                <w:sz w:val="27"/>
                <w:szCs w:val="27"/>
                <w:lang w:val="uk-UA"/>
              </w:rPr>
              <w:t xml:space="preserve"> бюджет</w:t>
            </w:r>
            <w:r w:rsidR="00DA1FA7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FF5529">
              <w:rPr>
                <w:color w:val="000000"/>
                <w:sz w:val="27"/>
                <w:szCs w:val="27"/>
                <w:lang w:val="uk-UA"/>
              </w:rPr>
              <w:t>м. Ніжина</w:t>
            </w:r>
          </w:p>
        </w:tc>
      </w:tr>
      <w:tr w:rsidR="00887CF9" w:rsidRPr="00B64B38" w:rsidTr="0062117C">
        <w:trPr>
          <w:trHeight w:val="532"/>
          <w:tblCellSpacing w:w="20" w:type="dxa"/>
        </w:trPr>
        <w:tc>
          <w:tcPr>
            <w:tcW w:w="524" w:type="dxa"/>
            <w:shd w:val="clear" w:color="auto" w:fill="auto"/>
          </w:tcPr>
          <w:p w:rsidR="00887CF9" w:rsidRPr="00B64B38" w:rsidRDefault="00887CF9" w:rsidP="004F3371">
            <w:pPr>
              <w:spacing w:before="100" w:beforeAutospacing="1" w:after="100" w:afterAutospacing="1"/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>9.</w:t>
            </w:r>
          </w:p>
        </w:tc>
        <w:tc>
          <w:tcPr>
            <w:tcW w:w="3579" w:type="dxa"/>
            <w:shd w:val="clear" w:color="auto" w:fill="auto"/>
          </w:tcPr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  <w:r w:rsidRPr="00B64B38">
              <w:rPr>
                <w:color w:val="000000"/>
                <w:sz w:val="27"/>
                <w:szCs w:val="27"/>
                <w:lang w:val="uk-UA"/>
              </w:rPr>
              <w:t xml:space="preserve">Загальний обсяг фінансових ресурсів, необхідних для реалізації програми, </w:t>
            </w:r>
            <w:r w:rsidR="00625692">
              <w:rPr>
                <w:color w:val="000000"/>
                <w:sz w:val="27"/>
                <w:szCs w:val="27"/>
                <w:lang w:val="uk-UA"/>
              </w:rPr>
              <w:t xml:space="preserve">в тому числі кредиторська заборгованість </w:t>
            </w:r>
            <w:r w:rsidRPr="00B64B38">
              <w:rPr>
                <w:color w:val="000000"/>
                <w:sz w:val="27"/>
                <w:szCs w:val="27"/>
                <w:lang w:val="uk-UA"/>
              </w:rPr>
              <w:t>всього,</w:t>
            </w:r>
            <w:r w:rsidR="0062117C">
              <w:rPr>
                <w:color w:val="000000"/>
                <w:sz w:val="27"/>
                <w:szCs w:val="27"/>
                <w:lang w:val="uk-UA"/>
              </w:rPr>
              <w:t xml:space="preserve"> грн</w:t>
            </w:r>
            <w:r w:rsidR="00DA1FA7">
              <w:rPr>
                <w:color w:val="000000"/>
                <w:sz w:val="27"/>
                <w:szCs w:val="27"/>
                <w:lang w:val="uk-UA"/>
              </w:rPr>
              <w:t>.</w:t>
            </w:r>
          </w:p>
          <w:p w:rsidR="00887CF9" w:rsidRPr="00B64B38" w:rsidRDefault="00887CF9" w:rsidP="004F3371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5539" w:type="dxa"/>
            <w:shd w:val="clear" w:color="auto" w:fill="auto"/>
          </w:tcPr>
          <w:p w:rsidR="00887CF9" w:rsidRPr="00B64B38" w:rsidRDefault="0062117C" w:rsidP="00CA2C90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155</w:t>
            </w:r>
            <w:r w:rsidR="00DA1FA7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020 </w:t>
            </w:r>
            <w:r w:rsidR="00887CF9" w:rsidRPr="00704B8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8143EF" w:rsidRDefault="008143EF" w:rsidP="006C669A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uk-UA"/>
        </w:rPr>
      </w:pPr>
    </w:p>
    <w:p w:rsidR="00DA1FA7" w:rsidRDefault="00DA1FA7" w:rsidP="00887CF9">
      <w:pPr>
        <w:overflowPunct/>
        <w:autoSpaceDE/>
        <w:autoSpaceDN/>
        <w:adjustRightInd/>
        <w:ind w:left="720" w:firstLine="696"/>
        <w:jc w:val="center"/>
        <w:textAlignment w:val="auto"/>
        <w:rPr>
          <w:b/>
          <w:sz w:val="28"/>
          <w:szCs w:val="28"/>
          <w:lang w:val="uk-UA"/>
        </w:rPr>
      </w:pPr>
    </w:p>
    <w:p w:rsidR="00DA1FA7" w:rsidRDefault="00DA1FA7" w:rsidP="00887CF9">
      <w:pPr>
        <w:overflowPunct/>
        <w:autoSpaceDE/>
        <w:autoSpaceDN/>
        <w:adjustRightInd/>
        <w:ind w:left="720" w:firstLine="696"/>
        <w:jc w:val="center"/>
        <w:textAlignment w:val="auto"/>
        <w:rPr>
          <w:b/>
          <w:sz w:val="28"/>
          <w:szCs w:val="28"/>
          <w:lang w:val="uk-UA"/>
        </w:rPr>
      </w:pPr>
    </w:p>
    <w:p w:rsidR="00DA1FA7" w:rsidRDefault="00DA1FA7" w:rsidP="00887CF9">
      <w:pPr>
        <w:overflowPunct/>
        <w:autoSpaceDE/>
        <w:autoSpaceDN/>
        <w:adjustRightInd/>
        <w:ind w:left="720" w:firstLine="696"/>
        <w:jc w:val="center"/>
        <w:textAlignment w:val="auto"/>
        <w:rPr>
          <w:b/>
          <w:sz w:val="28"/>
          <w:szCs w:val="28"/>
          <w:lang w:val="uk-UA"/>
        </w:rPr>
      </w:pPr>
    </w:p>
    <w:p w:rsidR="00887CF9" w:rsidRDefault="00887CF9" w:rsidP="00887CF9">
      <w:pPr>
        <w:overflowPunct/>
        <w:autoSpaceDE/>
        <w:autoSpaceDN/>
        <w:adjustRightInd/>
        <w:ind w:left="720" w:firstLine="696"/>
        <w:jc w:val="center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 Проблема на розв’язання якої спрямована програма</w:t>
      </w:r>
    </w:p>
    <w:p w:rsidR="00887CF9" w:rsidRDefault="00887CF9" w:rsidP="00887CF9">
      <w:pPr>
        <w:ind w:firstLine="709"/>
        <w:jc w:val="both"/>
        <w:rPr>
          <w:sz w:val="28"/>
          <w:szCs w:val="28"/>
          <w:lang w:val="uk-UA"/>
        </w:rPr>
      </w:pPr>
    </w:p>
    <w:p w:rsidR="00887CF9" w:rsidRPr="00BD0617" w:rsidRDefault="00887CF9" w:rsidP="00887CF9">
      <w:pPr>
        <w:ind w:firstLine="709"/>
        <w:jc w:val="both"/>
        <w:rPr>
          <w:lang w:val="uk-UA"/>
        </w:rPr>
      </w:pPr>
      <w:r w:rsidRPr="00900297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 xml:space="preserve">розвитку </w:t>
      </w:r>
      <w:r w:rsidRPr="00900297">
        <w:rPr>
          <w:sz w:val="28"/>
          <w:szCs w:val="28"/>
          <w:lang w:val="uk-UA"/>
        </w:rPr>
        <w:t xml:space="preserve">функціонування Центру надання адміністративних послуг </w:t>
      </w:r>
      <w:r>
        <w:rPr>
          <w:sz w:val="28"/>
          <w:szCs w:val="28"/>
          <w:lang w:val="uk-UA"/>
        </w:rPr>
        <w:t xml:space="preserve"> Ніжинської міської ради(далі Програма) спрямована на забезпечення діяльності центру надання адміністративних послуг Ніжинської міської ради. Програма </w:t>
      </w:r>
      <w:r w:rsidRPr="00900297">
        <w:rPr>
          <w:sz w:val="28"/>
          <w:szCs w:val="28"/>
          <w:lang w:val="uk-UA"/>
        </w:rPr>
        <w:t>розроблена на виконання Закону України</w:t>
      </w:r>
      <w:r w:rsidR="00DA1FA7">
        <w:rPr>
          <w:sz w:val="28"/>
          <w:szCs w:val="28"/>
          <w:lang w:val="uk-UA"/>
        </w:rPr>
        <w:t xml:space="preserve"> </w:t>
      </w:r>
      <w:proofErr w:type="spellStart"/>
      <w:r w:rsidRPr="00900297">
        <w:rPr>
          <w:sz w:val="28"/>
          <w:szCs w:val="28"/>
          <w:lang w:val="uk-UA"/>
        </w:rPr>
        <w:t>“Про</w:t>
      </w:r>
      <w:proofErr w:type="spellEnd"/>
      <w:r w:rsidRPr="00900297">
        <w:rPr>
          <w:sz w:val="28"/>
          <w:szCs w:val="28"/>
          <w:lang w:val="uk-UA"/>
        </w:rPr>
        <w:t xml:space="preserve"> адміністративні </w:t>
      </w:r>
      <w:proofErr w:type="spellStart"/>
      <w:r w:rsidRPr="00900297">
        <w:rPr>
          <w:sz w:val="28"/>
          <w:szCs w:val="28"/>
          <w:lang w:val="uk-UA"/>
        </w:rPr>
        <w:t>послуги”</w:t>
      </w:r>
      <w:proofErr w:type="spellEnd"/>
      <w:r w:rsidRPr="00900297">
        <w:rPr>
          <w:sz w:val="28"/>
          <w:szCs w:val="28"/>
          <w:lang w:val="uk-UA"/>
        </w:rPr>
        <w:t xml:space="preserve"> та у ві</w:t>
      </w:r>
      <w:r>
        <w:rPr>
          <w:sz w:val="28"/>
          <w:szCs w:val="28"/>
          <w:lang w:val="uk-UA"/>
        </w:rPr>
        <w:t>дповідності із Законом України «</w:t>
      </w:r>
      <w:r w:rsidRPr="0090029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місцеве самоврядування в Україні»</w:t>
      </w:r>
      <w:r w:rsidRPr="00900297">
        <w:rPr>
          <w:sz w:val="28"/>
          <w:szCs w:val="28"/>
          <w:lang w:val="uk-UA"/>
        </w:rPr>
        <w:t xml:space="preserve">, Законом України </w:t>
      </w:r>
      <w:r>
        <w:rPr>
          <w:sz w:val="28"/>
          <w:szCs w:val="28"/>
          <w:lang w:val="uk-UA"/>
        </w:rPr>
        <w:t>«</w:t>
      </w:r>
      <w:r w:rsidRPr="00900297">
        <w:rPr>
          <w:sz w:val="28"/>
          <w:szCs w:val="28"/>
          <w:lang w:val="uk-UA"/>
        </w:rPr>
        <w:t>Про дозвільну систему у сфері господарської діяльності</w:t>
      </w:r>
      <w:r>
        <w:rPr>
          <w:sz w:val="28"/>
          <w:szCs w:val="28"/>
          <w:lang w:val="uk-UA"/>
        </w:rPr>
        <w:t>»</w:t>
      </w:r>
      <w:r w:rsidRPr="0090029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Розпорядження </w:t>
      </w:r>
      <w:r w:rsidRPr="00900297">
        <w:rPr>
          <w:sz w:val="28"/>
          <w:szCs w:val="28"/>
          <w:lang w:val="uk-UA"/>
        </w:rPr>
        <w:t>Кабінету Міністрів України №</w:t>
      </w:r>
      <w:r>
        <w:rPr>
          <w:sz w:val="28"/>
          <w:szCs w:val="28"/>
          <w:lang w:val="uk-UA"/>
        </w:rPr>
        <w:t>523-р</w:t>
      </w:r>
      <w:r w:rsidRPr="00900297">
        <w:rPr>
          <w:sz w:val="28"/>
          <w:szCs w:val="28"/>
          <w:lang w:val="uk-UA"/>
        </w:rPr>
        <w:t xml:space="preserve"> від 1</w:t>
      </w:r>
      <w:r>
        <w:rPr>
          <w:sz w:val="28"/>
          <w:szCs w:val="28"/>
          <w:lang w:val="uk-UA"/>
        </w:rPr>
        <w:t>6.05</w:t>
      </w:r>
      <w:r w:rsidRPr="00900297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14</w:t>
      </w:r>
      <w:r w:rsidRPr="00900297">
        <w:rPr>
          <w:sz w:val="28"/>
          <w:szCs w:val="28"/>
          <w:lang w:val="uk-UA"/>
        </w:rPr>
        <w:t xml:space="preserve"> р. </w:t>
      </w:r>
      <w:r w:rsidRPr="009647DB">
        <w:rPr>
          <w:sz w:val="28"/>
          <w:szCs w:val="28"/>
          <w:lang w:val="uk-UA"/>
        </w:rPr>
        <w:t>«Деякі питання надання адміністративних послуг органів виконавчої влади через центри надання адміністративних послуг»</w:t>
      </w:r>
      <w:r w:rsidR="00DA1FA7">
        <w:rPr>
          <w:sz w:val="28"/>
          <w:szCs w:val="28"/>
          <w:lang w:val="uk-UA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p w:rsidR="00887CF9" w:rsidRPr="00F24EA8" w:rsidRDefault="00887CF9" w:rsidP="00887CF9">
      <w:pPr>
        <w:pStyle w:val="3"/>
        <w:spacing w:before="0" w:after="0"/>
        <w:jc w:val="center"/>
        <w:rPr>
          <w:sz w:val="28"/>
          <w:szCs w:val="28"/>
          <w:lang w:val="uk-UA"/>
        </w:rPr>
      </w:pPr>
    </w:p>
    <w:p w:rsidR="00887CF9" w:rsidRDefault="00887CF9" w:rsidP="00887CF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програми</w:t>
      </w:r>
    </w:p>
    <w:p w:rsidR="00BA0C82" w:rsidRDefault="00BA0C82" w:rsidP="00847655">
      <w:pPr>
        <w:ind w:firstLine="709"/>
        <w:jc w:val="both"/>
        <w:rPr>
          <w:sz w:val="28"/>
          <w:szCs w:val="28"/>
          <w:lang w:val="uk-UA"/>
        </w:rPr>
      </w:pPr>
    </w:p>
    <w:p w:rsid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Програми є:</w:t>
      </w:r>
    </w:p>
    <w:p w:rsid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366BF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впровадження ефективної </w:t>
      </w:r>
      <w:r w:rsidRPr="00366BFD">
        <w:rPr>
          <w:sz w:val="28"/>
          <w:szCs w:val="28"/>
          <w:lang w:val="uk-UA"/>
        </w:rPr>
        <w:t xml:space="preserve">системи надання адміністративних послуг </w:t>
      </w:r>
      <w:r>
        <w:rPr>
          <w:sz w:val="28"/>
          <w:szCs w:val="28"/>
          <w:lang w:val="uk-UA"/>
        </w:rPr>
        <w:t>населенню шляхом удосконалення роботи</w:t>
      </w:r>
      <w:r w:rsidRPr="00366BFD">
        <w:rPr>
          <w:sz w:val="28"/>
          <w:szCs w:val="28"/>
          <w:lang w:val="uk-UA"/>
        </w:rPr>
        <w:t xml:space="preserve"> Центру надання адміністративних послуг</w:t>
      </w:r>
      <w:r>
        <w:rPr>
          <w:sz w:val="28"/>
          <w:szCs w:val="28"/>
          <w:lang w:val="uk-UA"/>
        </w:rPr>
        <w:t xml:space="preserve">   ( ЦНАП )</w:t>
      </w:r>
      <w:r w:rsidRPr="00366BFD">
        <w:rPr>
          <w:sz w:val="28"/>
          <w:szCs w:val="28"/>
          <w:lang w:val="uk-UA"/>
        </w:rPr>
        <w:t>;</w:t>
      </w:r>
    </w:p>
    <w:p w:rsidR="008B051D" w:rsidRPr="00366BFD" w:rsidRDefault="008B051D" w:rsidP="00847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збільшення кількості та якості надання адміністративних послуг.</w:t>
      </w:r>
    </w:p>
    <w:p w:rsidR="00887CF9" w:rsidRDefault="00847655" w:rsidP="008B051D">
      <w:pPr>
        <w:ind w:firstLine="709"/>
        <w:jc w:val="both"/>
        <w:rPr>
          <w:b/>
          <w:sz w:val="28"/>
          <w:szCs w:val="28"/>
          <w:lang w:val="uk-UA"/>
        </w:rPr>
      </w:pPr>
      <w:r w:rsidRPr="00366BFD">
        <w:rPr>
          <w:sz w:val="28"/>
          <w:szCs w:val="28"/>
          <w:lang w:val="uk-UA"/>
        </w:rPr>
        <w:t xml:space="preserve">- </w:t>
      </w:r>
      <w:r w:rsidR="008B051D">
        <w:rPr>
          <w:sz w:val="28"/>
          <w:szCs w:val="28"/>
          <w:lang w:val="uk-UA"/>
        </w:rPr>
        <w:t xml:space="preserve"> задоволення потреб </w:t>
      </w:r>
      <w:r w:rsidR="008B051D" w:rsidRPr="00366BFD">
        <w:rPr>
          <w:sz w:val="28"/>
          <w:szCs w:val="28"/>
          <w:lang w:val="uk-UA"/>
        </w:rPr>
        <w:t>одержувачів</w:t>
      </w:r>
      <w:r w:rsidR="008B051D">
        <w:rPr>
          <w:sz w:val="28"/>
          <w:szCs w:val="28"/>
          <w:lang w:val="uk-UA"/>
        </w:rPr>
        <w:t xml:space="preserve"> адміністративних послуг</w:t>
      </w:r>
      <w:r w:rsidR="008B051D" w:rsidRPr="00366BFD">
        <w:rPr>
          <w:sz w:val="28"/>
          <w:szCs w:val="28"/>
          <w:lang w:val="uk-UA"/>
        </w:rPr>
        <w:t>.</w:t>
      </w:r>
    </w:p>
    <w:p w:rsidR="00847655" w:rsidRDefault="00847655" w:rsidP="00847655">
      <w:pPr>
        <w:ind w:firstLine="709"/>
        <w:jc w:val="both"/>
        <w:rPr>
          <w:b/>
          <w:sz w:val="28"/>
          <w:szCs w:val="28"/>
          <w:lang w:val="uk-UA"/>
        </w:rPr>
      </w:pPr>
    </w:p>
    <w:p w:rsidR="00887CF9" w:rsidRDefault="00887CF9" w:rsidP="00887CF9">
      <w:pPr>
        <w:ind w:firstLine="709"/>
        <w:jc w:val="both"/>
        <w:rPr>
          <w:sz w:val="28"/>
          <w:szCs w:val="28"/>
          <w:lang w:val="uk-UA"/>
        </w:rPr>
      </w:pPr>
    </w:p>
    <w:p w:rsidR="00887CF9" w:rsidRDefault="00887CF9" w:rsidP="00887CF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A1FA7">
        <w:rPr>
          <w:b/>
          <w:sz w:val="28"/>
          <w:szCs w:val="28"/>
          <w:lang w:val="uk-UA"/>
        </w:rPr>
        <w:t xml:space="preserve">. </w:t>
      </w:r>
      <w:r w:rsidR="00847655">
        <w:rPr>
          <w:b/>
          <w:sz w:val="28"/>
          <w:szCs w:val="28"/>
          <w:lang w:val="uk-UA"/>
        </w:rPr>
        <w:t>Обґрунтування шляхів і засобів розв’язання проблеми, обсягів та джерел фінансування, строки виконання програми</w:t>
      </w:r>
    </w:p>
    <w:p w:rsidR="00847655" w:rsidRDefault="00847655" w:rsidP="00887CF9">
      <w:pPr>
        <w:ind w:firstLine="709"/>
        <w:jc w:val="center"/>
        <w:rPr>
          <w:b/>
          <w:sz w:val="28"/>
          <w:szCs w:val="28"/>
          <w:lang w:val="uk-UA"/>
        </w:rPr>
      </w:pP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 xml:space="preserve">Однією з актуальних проблем при формуванні громадянського суспільства є потреба в розвитку та підтримці довіри громадян до органів влади та місцевого самоврядування. Складовою частиною цього напряму є своєчасне, повне і якісне надання адміністративних послуг населенню. 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Існуюча в м. Ніжині організація надання адміністративних послуг характеризується в даний час багатьма недоліками і проблемами об'єктивного і суб'єктивного характеру, що створюють значні труднощі для одержувачів адміністративних послуг: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- відсутність достатньої інформації щодо порядку надання адміністративних послуг;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- виконавчі органи міської ради розміщені в різних приміщеннях;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- у більшості виконавчих органів ради існують обмежені дні та години прийому;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- необхідність звернення до декількох органів виконавчої ради  для вирішення питань, що передують отриманню кінцевого документа як результату надання адміністративної послуги. Одержувачу послуг необхідно здійснити багато погоджувальних дій у значної кількості виконавчих органів ради та органів виконавчої влади, що збільшує термін отримання адміністративної послуги;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lastRenderedPageBreak/>
        <w:t>- строки, встановлені для надання деяких послуг, є необґрунтовано тривалими;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- наявність різноманітних баз даних органів місцевого самоврядування та органів виконавчої влади та інших відомств, не пов’язаних між собою, та необхідність збору одержувачем послуг підтверджуючої інформації з різних організацій для отримання кінцевого результату;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- відсутність єдиної системи взаємодії органів місцевого самоврядування та органів  виконавчої влади щодо надання адміністративних послуг;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- недостатній організаційний та технічний рівень комунікації між міською радою її виконавчим комітетом та виконавчими органами ради ;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- відсутність відкритої та зрозумілої інформації щодо надання адміністративних послуг;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- часті зміни порядку надання адміністративних послуг;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- відсутність моніторингу реалізації міською радою та виконавчим комітетом функцій у сфері надання адміністративних послуг;</w:t>
      </w:r>
    </w:p>
    <w:p w:rsidR="00847655" w:rsidRP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>- ставлення посадових осіб до одержувача адміністративних послуг як до прохача, орієнтація не на сприяння в задоволенні запиту особи, а на формальне дотримання правил;</w:t>
      </w:r>
    </w:p>
    <w:p w:rsidR="00847655" w:rsidRDefault="00847655" w:rsidP="00847655">
      <w:pPr>
        <w:ind w:firstLine="709"/>
        <w:jc w:val="both"/>
        <w:rPr>
          <w:sz w:val="28"/>
          <w:szCs w:val="28"/>
          <w:lang w:val="uk-UA"/>
        </w:rPr>
      </w:pPr>
      <w:r w:rsidRPr="00847655">
        <w:rPr>
          <w:sz w:val="28"/>
          <w:szCs w:val="28"/>
          <w:lang w:val="uk-UA"/>
        </w:rPr>
        <w:t xml:space="preserve">- неналежне виконання посадовими особами вимог законодавства (вимоги щодо подання документів, не передбачених законодавством; порушення строків надання окремих видів адміністративних </w:t>
      </w:r>
      <w:proofErr w:type="spellStart"/>
      <w:r w:rsidRPr="00847655">
        <w:rPr>
          <w:sz w:val="28"/>
          <w:szCs w:val="28"/>
          <w:lang w:val="uk-UA"/>
        </w:rPr>
        <w:t>послуг</w:t>
      </w:r>
      <w:r w:rsidRPr="00094B16">
        <w:rPr>
          <w:sz w:val="28"/>
          <w:szCs w:val="28"/>
          <w:lang w:val="uk-UA"/>
        </w:rPr>
        <w:t>тощо</w:t>
      </w:r>
      <w:proofErr w:type="spellEnd"/>
      <w:r w:rsidRPr="00094B16">
        <w:rPr>
          <w:sz w:val="28"/>
          <w:szCs w:val="28"/>
          <w:lang w:val="uk-UA"/>
        </w:rPr>
        <w:t>).</w:t>
      </w:r>
    </w:p>
    <w:p w:rsidR="00094B16" w:rsidRDefault="00094B16" w:rsidP="0084765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розв’язання даної проблеми необхідно в одному приміщенні розмістити</w:t>
      </w:r>
      <w:r w:rsidR="00114BFD">
        <w:rPr>
          <w:sz w:val="28"/>
          <w:szCs w:val="28"/>
          <w:lang w:val="uk-UA"/>
        </w:rPr>
        <w:t xml:space="preserve"> державних адміністраторів дозвільного центру, адміністраторів ЦНАП</w:t>
      </w:r>
      <w:r>
        <w:rPr>
          <w:sz w:val="28"/>
          <w:szCs w:val="28"/>
          <w:lang w:val="uk-UA"/>
        </w:rPr>
        <w:t>,</w:t>
      </w:r>
      <w:r w:rsidR="00114BFD">
        <w:rPr>
          <w:sz w:val="28"/>
          <w:szCs w:val="28"/>
          <w:lang w:val="uk-UA"/>
        </w:rPr>
        <w:t xml:space="preserve"> а також розмістити реєстраторів та представників інших органів виконавчої влади, які будуть безпосередньо надавати послуги в ЦНАП,</w:t>
      </w:r>
      <w:r>
        <w:rPr>
          <w:sz w:val="28"/>
          <w:szCs w:val="28"/>
          <w:lang w:val="uk-UA"/>
        </w:rPr>
        <w:t xml:space="preserve"> створити необхідні умови праці для державних адміністраторів, адміністраторів ЦНАП, а також зручні умови населенню по замовленню адміністративних пос</w:t>
      </w:r>
      <w:r w:rsidR="000A17C2">
        <w:rPr>
          <w:sz w:val="28"/>
          <w:szCs w:val="28"/>
          <w:lang w:val="uk-UA"/>
        </w:rPr>
        <w:t>луг та отримання їх результатів.</w:t>
      </w:r>
    </w:p>
    <w:p w:rsidR="00700803" w:rsidRPr="00847655" w:rsidRDefault="00700803" w:rsidP="0084765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реалізації цієї проблеми необхідно виділити з місцевого бюджету грн.  Строк</w:t>
      </w:r>
      <w:r w:rsidR="006C669A">
        <w:rPr>
          <w:sz w:val="28"/>
          <w:szCs w:val="28"/>
          <w:lang w:val="uk-UA"/>
        </w:rPr>
        <w:t xml:space="preserve"> реалізації цієї програми – 2016 </w:t>
      </w:r>
      <w:r>
        <w:rPr>
          <w:sz w:val="28"/>
          <w:szCs w:val="28"/>
          <w:lang w:val="uk-UA"/>
        </w:rPr>
        <w:t>рік.</w:t>
      </w: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</w:p>
    <w:p w:rsidR="00887CF9" w:rsidRPr="00366BFD" w:rsidRDefault="00887CF9" w:rsidP="0070080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700803">
        <w:rPr>
          <w:b/>
          <w:sz w:val="28"/>
          <w:szCs w:val="28"/>
          <w:lang w:val="uk-UA"/>
        </w:rPr>
        <w:t>. Завдання, заходи реалізації Програми та результативні показники</w:t>
      </w:r>
    </w:p>
    <w:p w:rsidR="00887CF9" w:rsidRPr="00366BFD" w:rsidRDefault="00DA1FA7" w:rsidP="00887C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Я</w:t>
      </w:r>
      <w:r w:rsidR="00700803">
        <w:rPr>
          <w:sz w:val="28"/>
          <w:szCs w:val="28"/>
          <w:lang w:val="uk-UA"/>
        </w:rPr>
        <w:t xml:space="preserve">кісне </w:t>
      </w:r>
      <w:r w:rsidR="00887CF9" w:rsidRPr="00366BFD">
        <w:rPr>
          <w:sz w:val="28"/>
          <w:szCs w:val="28"/>
          <w:lang w:val="uk-UA"/>
        </w:rPr>
        <w:t>надання адміністративних послуг;</w:t>
      </w: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  <w:r w:rsidRPr="00366BFD">
        <w:rPr>
          <w:sz w:val="28"/>
          <w:szCs w:val="28"/>
          <w:lang w:val="uk-UA"/>
        </w:rPr>
        <w:t>- консультування одержувачів адміністративних послуг щодо прийому вхідних пакетів документів, обробка документів та видача результату послуги;</w:t>
      </w: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  <w:r w:rsidRPr="00366BFD">
        <w:rPr>
          <w:sz w:val="28"/>
          <w:szCs w:val="28"/>
          <w:lang w:val="uk-UA"/>
        </w:rPr>
        <w:t>- організація передачі документів із ЦНАП до виконавчих органів, що беруть участь в наданні відповідних адміністративних послуг, а також передачі вихідних документів до ЦНАП;</w:t>
      </w:r>
    </w:p>
    <w:p w:rsidR="00887CF9" w:rsidRDefault="00887CF9" w:rsidP="00887CF9">
      <w:pPr>
        <w:ind w:firstLine="709"/>
        <w:jc w:val="both"/>
        <w:rPr>
          <w:sz w:val="28"/>
          <w:szCs w:val="28"/>
          <w:lang w:val="uk-UA"/>
        </w:rPr>
      </w:pPr>
      <w:r w:rsidRPr="00366BFD">
        <w:rPr>
          <w:sz w:val="28"/>
          <w:szCs w:val="28"/>
          <w:lang w:val="uk-UA"/>
        </w:rPr>
        <w:t xml:space="preserve">- залучення представників </w:t>
      </w:r>
      <w:r>
        <w:rPr>
          <w:sz w:val="28"/>
          <w:szCs w:val="28"/>
          <w:lang w:val="uk-UA"/>
        </w:rPr>
        <w:t xml:space="preserve">органів місцевого самоврядування та органів виконавчої влади </w:t>
      </w:r>
      <w:r w:rsidRPr="00366BFD">
        <w:rPr>
          <w:sz w:val="28"/>
          <w:szCs w:val="28"/>
          <w:lang w:val="uk-UA"/>
        </w:rPr>
        <w:t xml:space="preserve"> для вирішення спірних питань, що виникають в процесі надання адміністративних послуг.</w:t>
      </w:r>
    </w:p>
    <w:p w:rsidR="00076642" w:rsidRPr="00366BFD" w:rsidRDefault="00076642" w:rsidP="00887C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результаті досягнення цієї мети зменш</w:t>
      </w:r>
      <w:r w:rsidR="006A35C3">
        <w:rPr>
          <w:sz w:val="28"/>
          <w:szCs w:val="28"/>
          <w:lang w:val="uk-UA"/>
        </w:rPr>
        <w:t>иться</w:t>
      </w:r>
      <w:r w:rsidR="00DA1FA7">
        <w:rPr>
          <w:sz w:val="28"/>
          <w:szCs w:val="28"/>
          <w:lang w:val="uk-UA"/>
        </w:rPr>
        <w:t xml:space="preserve"> </w:t>
      </w:r>
      <w:r w:rsidR="006A35C3">
        <w:rPr>
          <w:sz w:val="28"/>
          <w:szCs w:val="28"/>
          <w:lang w:val="uk-UA"/>
        </w:rPr>
        <w:t>термін</w:t>
      </w:r>
      <w:r>
        <w:rPr>
          <w:sz w:val="28"/>
          <w:szCs w:val="28"/>
          <w:lang w:val="uk-UA"/>
        </w:rPr>
        <w:t xml:space="preserve"> надання послуг</w:t>
      </w:r>
      <w:r w:rsidR="006A35C3">
        <w:rPr>
          <w:sz w:val="28"/>
          <w:szCs w:val="28"/>
          <w:lang w:val="uk-UA"/>
        </w:rPr>
        <w:t>,</w:t>
      </w:r>
      <w:r w:rsidR="00DA1FA7">
        <w:rPr>
          <w:sz w:val="28"/>
          <w:szCs w:val="28"/>
          <w:lang w:val="uk-UA"/>
        </w:rPr>
        <w:t xml:space="preserve"> </w:t>
      </w:r>
      <w:r w:rsidR="006A35C3">
        <w:rPr>
          <w:sz w:val="28"/>
          <w:szCs w:val="28"/>
          <w:lang w:val="uk-UA"/>
        </w:rPr>
        <w:t xml:space="preserve">збільшиться </w:t>
      </w:r>
      <w:r>
        <w:rPr>
          <w:sz w:val="28"/>
          <w:szCs w:val="28"/>
          <w:lang w:val="uk-UA"/>
        </w:rPr>
        <w:t>якіс</w:t>
      </w:r>
      <w:r w:rsidR="006A35C3">
        <w:rPr>
          <w:sz w:val="28"/>
          <w:szCs w:val="28"/>
          <w:lang w:val="uk-UA"/>
        </w:rPr>
        <w:t>ть</w:t>
      </w:r>
      <w:r w:rsidR="00DA1FA7">
        <w:rPr>
          <w:sz w:val="28"/>
          <w:szCs w:val="28"/>
          <w:lang w:val="uk-UA"/>
        </w:rPr>
        <w:t xml:space="preserve"> </w:t>
      </w:r>
      <w:r w:rsidR="006A35C3"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>адміністративних  послуг та зменш</w:t>
      </w:r>
      <w:r w:rsidR="006A35C3">
        <w:rPr>
          <w:sz w:val="28"/>
          <w:szCs w:val="28"/>
          <w:lang w:val="uk-UA"/>
        </w:rPr>
        <w:t>иться</w:t>
      </w:r>
      <w:r>
        <w:rPr>
          <w:sz w:val="28"/>
          <w:szCs w:val="28"/>
          <w:lang w:val="uk-UA"/>
        </w:rPr>
        <w:t xml:space="preserve"> черг</w:t>
      </w:r>
      <w:r w:rsidR="006A35C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для їх отримання</w:t>
      </w: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</w:p>
    <w:p w:rsidR="00887CF9" w:rsidRPr="00AF2EAC" w:rsidRDefault="00887CF9" w:rsidP="00887CF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FA2384">
        <w:rPr>
          <w:b/>
          <w:sz w:val="28"/>
          <w:szCs w:val="28"/>
          <w:lang w:val="uk-UA"/>
        </w:rPr>
        <w:t>.</w:t>
      </w:r>
      <w:r w:rsidRPr="00AF2EAC">
        <w:rPr>
          <w:b/>
          <w:sz w:val="28"/>
          <w:szCs w:val="28"/>
          <w:lang w:val="uk-UA"/>
        </w:rPr>
        <w:t>Очікувані результати.</w:t>
      </w: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  <w:r w:rsidRPr="00366BFD">
        <w:rPr>
          <w:sz w:val="28"/>
          <w:szCs w:val="28"/>
          <w:lang w:val="uk-UA"/>
        </w:rPr>
        <w:t xml:space="preserve">Наявність в </w:t>
      </w:r>
      <w:r>
        <w:rPr>
          <w:sz w:val="28"/>
          <w:szCs w:val="28"/>
          <w:lang w:val="uk-UA"/>
        </w:rPr>
        <w:t>місті</w:t>
      </w:r>
      <w:r w:rsidRPr="00366BFD">
        <w:rPr>
          <w:sz w:val="28"/>
          <w:szCs w:val="28"/>
          <w:lang w:val="uk-UA"/>
        </w:rPr>
        <w:t xml:space="preserve"> Центру надання адміністративних п</w:t>
      </w:r>
      <w:r>
        <w:rPr>
          <w:sz w:val="28"/>
          <w:szCs w:val="28"/>
          <w:lang w:val="uk-UA"/>
        </w:rPr>
        <w:t>ослуг в кінцевому результаті надасть можливість</w:t>
      </w:r>
      <w:r w:rsidRPr="00366BFD">
        <w:rPr>
          <w:sz w:val="28"/>
          <w:szCs w:val="28"/>
          <w:lang w:val="uk-UA"/>
        </w:rPr>
        <w:t>:</w:t>
      </w: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  <w:r w:rsidRPr="00366BFD">
        <w:rPr>
          <w:sz w:val="28"/>
          <w:szCs w:val="28"/>
          <w:lang w:val="uk-UA"/>
        </w:rPr>
        <w:t>- забезпечення прозорості, відкритості та зрозумілості дій у сфері надання адміністративних послуг;</w:t>
      </w: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  <w:r w:rsidRPr="00366BFD">
        <w:rPr>
          <w:sz w:val="28"/>
          <w:szCs w:val="28"/>
          <w:lang w:val="uk-UA"/>
        </w:rPr>
        <w:t>- виконання стандартних, спрощених процедур для отримання бажаного результату;</w:t>
      </w: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  <w:r w:rsidRPr="00366BFD">
        <w:rPr>
          <w:sz w:val="28"/>
          <w:szCs w:val="28"/>
          <w:lang w:val="uk-UA"/>
        </w:rPr>
        <w:t>- зменш</w:t>
      </w:r>
      <w:r>
        <w:rPr>
          <w:sz w:val="28"/>
          <w:szCs w:val="28"/>
          <w:lang w:val="uk-UA"/>
        </w:rPr>
        <w:t>ити</w:t>
      </w:r>
      <w:r w:rsidRPr="00366BFD">
        <w:rPr>
          <w:sz w:val="28"/>
          <w:szCs w:val="28"/>
          <w:lang w:val="uk-UA"/>
        </w:rPr>
        <w:t xml:space="preserve"> час, необхідн</w:t>
      </w:r>
      <w:r>
        <w:rPr>
          <w:sz w:val="28"/>
          <w:szCs w:val="28"/>
          <w:lang w:val="uk-UA"/>
        </w:rPr>
        <w:t>ий</w:t>
      </w:r>
      <w:r w:rsidRPr="00366BFD">
        <w:rPr>
          <w:sz w:val="28"/>
          <w:szCs w:val="28"/>
          <w:lang w:val="uk-UA"/>
        </w:rPr>
        <w:t xml:space="preserve"> для відвідування </w:t>
      </w:r>
      <w:r>
        <w:rPr>
          <w:sz w:val="28"/>
          <w:szCs w:val="28"/>
          <w:lang w:val="uk-UA"/>
        </w:rPr>
        <w:t xml:space="preserve">міської ради її виконавчого комітету та виконавчих органів ради </w:t>
      </w:r>
      <w:r w:rsidRPr="00366BFD">
        <w:rPr>
          <w:sz w:val="28"/>
          <w:szCs w:val="28"/>
          <w:lang w:val="uk-UA"/>
        </w:rPr>
        <w:t>, причетних до підготовки та надання документів реєстраційного та погоджувального характеру;</w:t>
      </w: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  <w:r w:rsidRPr="00366BFD">
        <w:rPr>
          <w:sz w:val="28"/>
          <w:szCs w:val="28"/>
          <w:lang w:val="uk-UA"/>
        </w:rPr>
        <w:t>- отримання максимуму адміністративних послуг в одному приміщені;</w:t>
      </w: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  <w:r w:rsidRPr="00366BFD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створити </w:t>
      </w:r>
      <w:r w:rsidRPr="00366BFD">
        <w:rPr>
          <w:sz w:val="28"/>
          <w:szCs w:val="28"/>
          <w:lang w:val="uk-UA"/>
        </w:rPr>
        <w:t>зручний для споживачів адміністративних послуг режим роботи ЦНАП.</w:t>
      </w:r>
    </w:p>
    <w:p w:rsidR="00887CF9" w:rsidRPr="00366BFD" w:rsidRDefault="00887CF9" w:rsidP="00887CF9">
      <w:pPr>
        <w:ind w:firstLine="709"/>
        <w:jc w:val="both"/>
        <w:rPr>
          <w:sz w:val="28"/>
          <w:szCs w:val="28"/>
          <w:lang w:val="uk-UA"/>
        </w:rPr>
      </w:pPr>
    </w:p>
    <w:p w:rsidR="00887CF9" w:rsidRPr="00AF2EAC" w:rsidRDefault="00887CF9" w:rsidP="00887CF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B31579">
        <w:rPr>
          <w:b/>
          <w:sz w:val="28"/>
          <w:szCs w:val="28"/>
          <w:lang w:val="uk-UA"/>
        </w:rPr>
        <w:t xml:space="preserve">. </w:t>
      </w:r>
      <w:r w:rsidRPr="00AF2EAC">
        <w:rPr>
          <w:b/>
          <w:sz w:val="28"/>
          <w:szCs w:val="28"/>
          <w:lang w:val="uk-UA"/>
        </w:rPr>
        <w:t>Фінансове забезпечення Програми</w:t>
      </w:r>
    </w:p>
    <w:p w:rsidR="00887CF9" w:rsidRDefault="00887CF9" w:rsidP="00887C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здійснюватиметься в межах кошторисних призначень з державного і місцевих бюджетів та інших джерел, не заборонених законодавством.</w:t>
      </w:r>
    </w:p>
    <w:p w:rsidR="00887CF9" w:rsidRDefault="00887CF9" w:rsidP="00887C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Розпорядником коштів на фінансування заходів Програми є  Ніжинська міська рада</w:t>
      </w:r>
    </w:p>
    <w:p w:rsidR="00887CF9" w:rsidRPr="00B24634" w:rsidRDefault="00887CF9" w:rsidP="00887CF9">
      <w:pPr>
        <w:ind w:firstLine="700"/>
        <w:jc w:val="both"/>
        <w:rPr>
          <w:sz w:val="28"/>
          <w:szCs w:val="28"/>
          <w:lang w:val="uk-UA"/>
        </w:rPr>
      </w:pPr>
      <w:r w:rsidRPr="00CA2EBD">
        <w:rPr>
          <w:sz w:val="28"/>
          <w:szCs w:val="28"/>
          <w:lang w:val="uk-UA"/>
        </w:rPr>
        <w:tab/>
        <w:t xml:space="preserve">Обсяг коштів, </w:t>
      </w:r>
      <w:r>
        <w:rPr>
          <w:sz w:val="28"/>
          <w:szCs w:val="28"/>
          <w:lang w:val="uk-UA"/>
        </w:rPr>
        <w:t>що</w:t>
      </w:r>
      <w:r w:rsidRPr="00CA2EBD">
        <w:rPr>
          <w:sz w:val="28"/>
          <w:szCs w:val="28"/>
          <w:lang w:val="uk-UA"/>
        </w:rPr>
        <w:t xml:space="preserve"> планується використати з </w:t>
      </w:r>
      <w:r>
        <w:rPr>
          <w:sz w:val="28"/>
          <w:szCs w:val="28"/>
          <w:lang w:val="uk-UA"/>
        </w:rPr>
        <w:t xml:space="preserve">міського </w:t>
      </w:r>
      <w:r w:rsidRPr="00CA2EBD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>,</w:t>
      </w:r>
      <w:r w:rsidR="00DA1F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становить</w:t>
      </w:r>
      <w:r w:rsidR="00DA1FA7">
        <w:rPr>
          <w:sz w:val="28"/>
          <w:szCs w:val="28"/>
          <w:lang w:val="uk-UA"/>
        </w:rPr>
        <w:t xml:space="preserve"> </w:t>
      </w:r>
      <w:r w:rsidR="0062117C">
        <w:rPr>
          <w:sz w:val="28"/>
          <w:szCs w:val="28"/>
          <w:lang w:val="uk-UA"/>
        </w:rPr>
        <w:t xml:space="preserve">155,020 </w:t>
      </w:r>
      <w:r w:rsidR="006C669A">
        <w:rPr>
          <w:sz w:val="28"/>
          <w:szCs w:val="28"/>
          <w:lang w:val="uk-UA"/>
        </w:rPr>
        <w:t>тис.</w:t>
      </w:r>
      <w:r w:rsidRPr="00CA2EBD">
        <w:rPr>
          <w:sz w:val="28"/>
          <w:szCs w:val="28"/>
          <w:lang w:val="uk-UA"/>
        </w:rPr>
        <w:t xml:space="preserve"> грн.</w:t>
      </w:r>
      <w:r w:rsidRPr="009F36A7">
        <w:rPr>
          <w:sz w:val="24"/>
          <w:szCs w:val="24"/>
          <w:lang w:val="uk-UA"/>
        </w:rPr>
        <w:tab/>
      </w:r>
    </w:p>
    <w:p w:rsidR="00887CF9" w:rsidRDefault="00887CF9" w:rsidP="00887CF9">
      <w:pPr>
        <w:ind w:firstLine="70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9F36A7">
        <w:rPr>
          <w:sz w:val="24"/>
          <w:szCs w:val="24"/>
          <w:lang w:val="uk-UA"/>
        </w:rPr>
        <w:tab/>
      </w:r>
      <w:r w:rsidRPr="009F36A7">
        <w:rPr>
          <w:sz w:val="24"/>
          <w:szCs w:val="24"/>
          <w:lang w:val="uk-UA"/>
        </w:rPr>
        <w:tab/>
      </w:r>
      <w:r w:rsidRPr="009F36A7">
        <w:rPr>
          <w:sz w:val="24"/>
          <w:szCs w:val="24"/>
          <w:lang w:val="uk-UA"/>
        </w:rPr>
        <w:tab/>
      </w:r>
      <w:r w:rsidRPr="009F36A7">
        <w:rPr>
          <w:sz w:val="24"/>
          <w:szCs w:val="24"/>
          <w:lang w:val="uk-UA"/>
        </w:rPr>
        <w:tab/>
      </w:r>
    </w:p>
    <w:p w:rsidR="00887CF9" w:rsidRDefault="00887CF9" w:rsidP="00887CF9">
      <w:pPr>
        <w:ind w:firstLine="700"/>
        <w:jc w:val="both"/>
        <w:rPr>
          <w:sz w:val="28"/>
          <w:szCs w:val="28"/>
          <w:lang w:val="uk-UA"/>
        </w:rPr>
      </w:pPr>
      <w:r w:rsidRPr="009F36A7">
        <w:rPr>
          <w:sz w:val="24"/>
          <w:szCs w:val="24"/>
          <w:lang w:val="uk-UA"/>
        </w:rPr>
        <w:tab/>
      </w:r>
      <w:r w:rsidRPr="001626FB">
        <w:rPr>
          <w:b/>
          <w:sz w:val="24"/>
          <w:szCs w:val="24"/>
          <w:lang w:val="uk-UA"/>
        </w:rPr>
        <w:t>т</w:t>
      </w:r>
      <w:r w:rsidRPr="009F36A7">
        <w:rPr>
          <w:b/>
          <w:sz w:val="24"/>
          <w:szCs w:val="24"/>
          <w:lang w:val="uk-UA"/>
        </w:rPr>
        <w:t xml:space="preserve">ис. </w:t>
      </w:r>
      <w:r>
        <w:rPr>
          <w:b/>
          <w:sz w:val="24"/>
          <w:szCs w:val="24"/>
          <w:lang w:val="uk-UA"/>
        </w:rPr>
        <w:t>грн</w:t>
      </w:r>
      <w:r w:rsidR="00DA1FA7">
        <w:rPr>
          <w:b/>
          <w:sz w:val="24"/>
          <w:szCs w:val="24"/>
          <w:lang w:val="uk-UA"/>
        </w:rPr>
        <w:t>.</w:t>
      </w:r>
    </w:p>
    <w:tbl>
      <w:tblPr>
        <w:tblpPr w:leftFromText="181" w:rightFromText="181" w:vertAnchor="text" w:horzAnchor="margin" w:tblpX="108" w:tblpY="35"/>
        <w:tblW w:w="96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5043"/>
        <w:gridCol w:w="2073"/>
        <w:gridCol w:w="2565"/>
      </w:tblGrid>
      <w:tr w:rsidR="00887CF9" w:rsidRPr="00B64B38" w:rsidTr="0062117C">
        <w:trPr>
          <w:trHeight w:val="470"/>
          <w:tblCellSpacing w:w="20" w:type="dxa"/>
        </w:trPr>
        <w:tc>
          <w:tcPr>
            <w:tcW w:w="5002" w:type="dxa"/>
            <w:shd w:val="clear" w:color="auto" w:fill="auto"/>
            <w:noWrap/>
          </w:tcPr>
          <w:p w:rsidR="00887CF9" w:rsidRPr="00B64B38" w:rsidRDefault="00887CF9" w:rsidP="004F3371">
            <w:pPr>
              <w:rPr>
                <w:b/>
                <w:i/>
                <w:sz w:val="24"/>
                <w:szCs w:val="24"/>
                <w:lang w:val="uk-UA"/>
              </w:rPr>
            </w:pPr>
            <w:r w:rsidRPr="00B64B38">
              <w:rPr>
                <w:b/>
                <w:i/>
                <w:sz w:val="24"/>
                <w:szCs w:val="24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2021" w:type="dxa"/>
            <w:shd w:val="clear" w:color="auto" w:fill="auto"/>
            <w:noWrap/>
          </w:tcPr>
          <w:p w:rsidR="00887CF9" w:rsidRPr="00B64B38" w:rsidRDefault="009362C6" w:rsidP="004F337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2016</w:t>
            </w:r>
          </w:p>
          <w:p w:rsidR="00887CF9" w:rsidRPr="00B64B38" w:rsidRDefault="00887CF9" w:rsidP="004F337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64B38">
              <w:rPr>
                <w:b/>
                <w:i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498" w:type="dxa"/>
            <w:shd w:val="clear" w:color="auto" w:fill="auto"/>
            <w:noWrap/>
          </w:tcPr>
          <w:p w:rsidR="00887CF9" w:rsidRPr="00B64B38" w:rsidRDefault="00887CF9" w:rsidP="004F3371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64B38">
              <w:rPr>
                <w:b/>
                <w:i/>
                <w:sz w:val="24"/>
                <w:szCs w:val="24"/>
                <w:lang w:val="uk-UA"/>
              </w:rPr>
              <w:t>Усього витрат на виконання Програми</w:t>
            </w:r>
          </w:p>
        </w:tc>
      </w:tr>
      <w:tr w:rsidR="00887CF9" w:rsidRPr="00B64B38" w:rsidTr="0062117C">
        <w:trPr>
          <w:trHeight w:val="738"/>
          <w:tblCellSpacing w:w="20" w:type="dxa"/>
        </w:trPr>
        <w:tc>
          <w:tcPr>
            <w:tcW w:w="5002" w:type="dxa"/>
            <w:shd w:val="clear" w:color="auto" w:fill="auto"/>
          </w:tcPr>
          <w:p w:rsidR="00887CF9" w:rsidRPr="00B64B38" w:rsidRDefault="00887CF9" w:rsidP="004F3371">
            <w:pPr>
              <w:rPr>
                <w:b/>
                <w:i/>
                <w:sz w:val="24"/>
                <w:szCs w:val="24"/>
                <w:lang w:val="uk-UA"/>
              </w:rPr>
            </w:pPr>
            <w:r w:rsidRPr="00B64B38">
              <w:rPr>
                <w:b/>
                <w:i/>
                <w:sz w:val="24"/>
                <w:szCs w:val="24"/>
                <w:lang w:val="uk-UA"/>
              </w:rPr>
              <w:t>Обсяг ресурсів, усього,</w:t>
            </w:r>
          </w:p>
          <w:p w:rsidR="00887CF9" w:rsidRPr="00B64B38" w:rsidRDefault="00887CF9" w:rsidP="004F3371">
            <w:pPr>
              <w:rPr>
                <w:b/>
                <w:i/>
                <w:sz w:val="24"/>
                <w:szCs w:val="24"/>
                <w:lang w:val="uk-UA"/>
              </w:rPr>
            </w:pPr>
            <w:r w:rsidRPr="00B64B38">
              <w:rPr>
                <w:b/>
                <w:i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2021" w:type="dxa"/>
            <w:shd w:val="clear" w:color="auto" w:fill="auto"/>
          </w:tcPr>
          <w:p w:rsidR="00887CF9" w:rsidRPr="00B64B38" w:rsidRDefault="00887CF9" w:rsidP="004F33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shd w:val="clear" w:color="auto" w:fill="auto"/>
          </w:tcPr>
          <w:p w:rsidR="00887CF9" w:rsidRPr="00B64B38" w:rsidRDefault="0062117C" w:rsidP="00CA2C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155020 </w:t>
            </w:r>
            <w:r w:rsidR="00887CF9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887CF9" w:rsidRPr="00B64B38" w:rsidTr="0062117C">
        <w:trPr>
          <w:trHeight w:val="778"/>
          <w:tblCellSpacing w:w="20" w:type="dxa"/>
        </w:trPr>
        <w:tc>
          <w:tcPr>
            <w:tcW w:w="5002" w:type="dxa"/>
            <w:shd w:val="clear" w:color="auto" w:fill="auto"/>
          </w:tcPr>
          <w:p w:rsidR="00887CF9" w:rsidRPr="001275DB" w:rsidRDefault="00887CF9" w:rsidP="00887CF9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 w:rsidRPr="001275DB">
              <w:rPr>
                <w:i/>
                <w:sz w:val="24"/>
                <w:szCs w:val="24"/>
                <w:lang w:val="uk-UA"/>
              </w:rPr>
              <w:t>Придба</w:t>
            </w:r>
            <w:r w:rsidR="00AB5F4F">
              <w:rPr>
                <w:i/>
                <w:sz w:val="24"/>
                <w:szCs w:val="24"/>
                <w:lang w:val="uk-UA"/>
              </w:rPr>
              <w:t>ння персональних комп’ютерів  (4</w:t>
            </w:r>
            <w:r>
              <w:rPr>
                <w:i/>
                <w:sz w:val="24"/>
                <w:szCs w:val="24"/>
                <w:lang w:val="uk-UA"/>
              </w:rPr>
              <w:t xml:space="preserve"> шт.)</w:t>
            </w:r>
          </w:p>
        </w:tc>
        <w:tc>
          <w:tcPr>
            <w:tcW w:w="2021" w:type="dxa"/>
            <w:shd w:val="clear" w:color="auto" w:fill="auto"/>
          </w:tcPr>
          <w:p w:rsidR="00887CF9" w:rsidRPr="00DC7B2D" w:rsidRDefault="00887CF9" w:rsidP="004F3371">
            <w:pPr>
              <w:jc w:val="right"/>
              <w:rPr>
                <w:lang w:val="uk-UA"/>
              </w:rPr>
            </w:pPr>
          </w:p>
        </w:tc>
        <w:tc>
          <w:tcPr>
            <w:tcW w:w="2498" w:type="dxa"/>
            <w:shd w:val="clear" w:color="auto" w:fill="auto"/>
          </w:tcPr>
          <w:p w:rsidR="00887CF9" w:rsidRPr="00B64B38" w:rsidRDefault="00DA567C" w:rsidP="004F33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50200 </w:t>
            </w:r>
            <w:r w:rsidR="00887CF9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887CF9" w:rsidRPr="00B64B38" w:rsidTr="0062117C">
        <w:trPr>
          <w:trHeight w:val="649"/>
          <w:tblCellSpacing w:w="20" w:type="dxa"/>
        </w:trPr>
        <w:tc>
          <w:tcPr>
            <w:tcW w:w="5002" w:type="dxa"/>
            <w:shd w:val="clear" w:color="auto" w:fill="auto"/>
          </w:tcPr>
          <w:p w:rsidR="00887CF9" w:rsidRPr="001275DB" w:rsidRDefault="00AB5F4F" w:rsidP="00887CF9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Придбання принтеру (2</w:t>
            </w:r>
            <w:r w:rsidR="00887CF9" w:rsidRPr="001275DB">
              <w:rPr>
                <w:i/>
                <w:sz w:val="24"/>
                <w:szCs w:val="24"/>
                <w:lang w:val="uk-UA"/>
              </w:rPr>
              <w:t xml:space="preserve"> шт.),</w:t>
            </w:r>
          </w:p>
        </w:tc>
        <w:tc>
          <w:tcPr>
            <w:tcW w:w="2021" w:type="dxa"/>
            <w:shd w:val="clear" w:color="auto" w:fill="auto"/>
          </w:tcPr>
          <w:p w:rsidR="00887CF9" w:rsidRPr="00DC7B2D" w:rsidRDefault="00887CF9" w:rsidP="004F3371">
            <w:pPr>
              <w:jc w:val="right"/>
              <w:rPr>
                <w:lang w:val="uk-UA"/>
              </w:rPr>
            </w:pPr>
          </w:p>
        </w:tc>
        <w:tc>
          <w:tcPr>
            <w:tcW w:w="2498" w:type="dxa"/>
            <w:shd w:val="clear" w:color="auto" w:fill="auto"/>
          </w:tcPr>
          <w:p w:rsidR="00887CF9" w:rsidRPr="00B64B38" w:rsidRDefault="00DA567C" w:rsidP="006C66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22000</w:t>
            </w:r>
            <w:r w:rsidR="00887CF9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887CF9" w:rsidRPr="00B64B38" w:rsidTr="0062117C">
        <w:trPr>
          <w:trHeight w:val="631"/>
          <w:tblCellSpacing w:w="20" w:type="dxa"/>
        </w:trPr>
        <w:tc>
          <w:tcPr>
            <w:tcW w:w="5002" w:type="dxa"/>
            <w:shd w:val="clear" w:color="auto" w:fill="auto"/>
          </w:tcPr>
          <w:p w:rsidR="00887CF9" w:rsidRPr="001275DB" w:rsidRDefault="00887CF9" w:rsidP="00887CF9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 w:rsidRPr="001275DB">
              <w:rPr>
                <w:i/>
                <w:sz w:val="24"/>
                <w:szCs w:val="24"/>
                <w:lang w:val="uk-UA"/>
              </w:rPr>
              <w:t xml:space="preserve">Придбання офісних столів(12шт) </w:t>
            </w:r>
          </w:p>
        </w:tc>
        <w:tc>
          <w:tcPr>
            <w:tcW w:w="2021" w:type="dxa"/>
            <w:shd w:val="clear" w:color="auto" w:fill="auto"/>
          </w:tcPr>
          <w:p w:rsidR="00887CF9" w:rsidRPr="00DC7B2D" w:rsidRDefault="00887CF9" w:rsidP="004F3371">
            <w:pPr>
              <w:jc w:val="right"/>
              <w:rPr>
                <w:lang w:val="uk-UA"/>
              </w:rPr>
            </w:pPr>
          </w:p>
        </w:tc>
        <w:tc>
          <w:tcPr>
            <w:tcW w:w="2498" w:type="dxa"/>
            <w:shd w:val="clear" w:color="auto" w:fill="auto"/>
          </w:tcPr>
          <w:p w:rsidR="00887CF9" w:rsidRPr="00B64B38" w:rsidRDefault="00DA567C" w:rsidP="004F33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11900</w:t>
            </w:r>
          </w:p>
        </w:tc>
      </w:tr>
      <w:tr w:rsidR="00887CF9" w:rsidRPr="00B64B38" w:rsidTr="0062117C">
        <w:trPr>
          <w:trHeight w:val="561"/>
          <w:tblCellSpacing w:w="20" w:type="dxa"/>
        </w:trPr>
        <w:tc>
          <w:tcPr>
            <w:tcW w:w="5002" w:type="dxa"/>
            <w:tcBorders>
              <w:bottom w:val="outset" w:sz="6" w:space="0" w:color="auto"/>
            </w:tcBorders>
            <w:shd w:val="clear" w:color="auto" w:fill="auto"/>
          </w:tcPr>
          <w:p w:rsidR="00887CF9" w:rsidRPr="001275DB" w:rsidRDefault="00887CF9" w:rsidP="00887CF9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 w:rsidRPr="001275DB">
              <w:rPr>
                <w:i/>
                <w:sz w:val="24"/>
                <w:szCs w:val="24"/>
                <w:lang w:val="uk-UA"/>
              </w:rPr>
              <w:t xml:space="preserve">Придбання офісних  стільців (30 </w:t>
            </w:r>
            <w:proofErr w:type="spellStart"/>
            <w:r w:rsidRPr="001275DB">
              <w:rPr>
                <w:i/>
                <w:sz w:val="24"/>
                <w:szCs w:val="24"/>
                <w:lang w:val="uk-UA"/>
              </w:rPr>
              <w:t>шт</w:t>
            </w:r>
            <w:proofErr w:type="spellEnd"/>
            <w:r w:rsidRPr="001275DB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021" w:type="dxa"/>
            <w:tcBorders>
              <w:bottom w:val="outset" w:sz="6" w:space="0" w:color="auto"/>
            </w:tcBorders>
            <w:shd w:val="clear" w:color="auto" w:fill="auto"/>
          </w:tcPr>
          <w:p w:rsidR="00887CF9" w:rsidRPr="008F1F37" w:rsidRDefault="00887CF9" w:rsidP="004F3371">
            <w:pPr>
              <w:jc w:val="right"/>
              <w:rPr>
                <w:lang w:val="uk-UA"/>
              </w:rPr>
            </w:pPr>
          </w:p>
        </w:tc>
        <w:tc>
          <w:tcPr>
            <w:tcW w:w="2498" w:type="dxa"/>
            <w:tcBorders>
              <w:bottom w:val="outset" w:sz="6" w:space="0" w:color="auto"/>
            </w:tcBorders>
            <w:shd w:val="clear" w:color="auto" w:fill="auto"/>
          </w:tcPr>
          <w:p w:rsidR="00887CF9" w:rsidRPr="00B64B38" w:rsidRDefault="00DA567C" w:rsidP="00A763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  <w:r w:rsidR="00A76367">
              <w:rPr>
                <w:sz w:val="24"/>
                <w:szCs w:val="24"/>
                <w:lang w:val="uk-UA"/>
              </w:rPr>
              <w:t>00</w:t>
            </w:r>
          </w:p>
        </w:tc>
      </w:tr>
      <w:tr w:rsidR="00887CF9" w:rsidRPr="00B64B38" w:rsidTr="0062117C">
        <w:trPr>
          <w:trHeight w:val="398"/>
          <w:tblCellSpacing w:w="20" w:type="dxa"/>
        </w:trPr>
        <w:tc>
          <w:tcPr>
            <w:tcW w:w="5002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87CF9" w:rsidRPr="001275DB" w:rsidRDefault="00887CF9" w:rsidP="00887CF9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 w:rsidRPr="001275DB">
              <w:rPr>
                <w:i/>
                <w:sz w:val="24"/>
                <w:szCs w:val="24"/>
                <w:lang w:val="uk-UA"/>
              </w:rPr>
              <w:t xml:space="preserve">Придбання  шаф (6 шт.) </w:t>
            </w:r>
          </w:p>
        </w:tc>
        <w:tc>
          <w:tcPr>
            <w:tcW w:w="202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87CF9" w:rsidRDefault="00887CF9" w:rsidP="004F3371">
            <w:pPr>
              <w:jc w:val="right"/>
              <w:rPr>
                <w:lang w:val="uk-UA"/>
              </w:rPr>
            </w:pPr>
          </w:p>
          <w:p w:rsidR="00887CF9" w:rsidRDefault="00887CF9" w:rsidP="004F3371">
            <w:pPr>
              <w:jc w:val="right"/>
              <w:rPr>
                <w:lang w:val="uk-UA"/>
              </w:rPr>
            </w:pPr>
          </w:p>
        </w:tc>
        <w:tc>
          <w:tcPr>
            <w:tcW w:w="2498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887CF9" w:rsidRPr="00B64B38" w:rsidRDefault="00DA567C" w:rsidP="00A763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10200</w:t>
            </w:r>
          </w:p>
        </w:tc>
      </w:tr>
      <w:tr w:rsidR="00887CF9" w:rsidRPr="00B64B38" w:rsidTr="0062117C">
        <w:trPr>
          <w:trHeight w:val="212"/>
          <w:tblCellSpacing w:w="20" w:type="dxa"/>
        </w:trPr>
        <w:tc>
          <w:tcPr>
            <w:tcW w:w="5002" w:type="dxa"/>
            <w:tcBorders>
              <w:top w:val="outset" w:sz="6" w:space="0" w:color="auto"/>
            </w:tcBorders>
            <w:shd w:val="clear" w:color="auto" w:fill="auto"/>
          </w:tcPr>
          <w:p w:rsidR="00887CF9" w:rsidRPr="001275DB" w:rsidRDefault="00887CF9" w:rsidP="00887CF9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 w:rsidRPr="001275DB">
              <w:rPr>
                <w:i/>
                <w:sz w:val="24"/>
                <w:szCs w:val="24"/>
                <w:lang w:val="uk-UA"/>
              </w:rPr>
              <w:t xml:space="preserve">Придбання  металевих шаф(3 </w:t>
            </w:r>
            <w:proofErr w:type="spellStart"/>
            <w:r w:rsidRPr="001275DB">
              <w:rPr>
                <w:i/>
                <w:sz w:val="24"/>
                <w:szCs w:val="24"/>
                <w:lang w:val="uk-UA"/>
              </w:rPr>
              <w:t>шт</w:t>
            </w:r>
            <w:proofErr w:type="spellEnd"/>
            <w:r w:rsidRPr="001275DB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2021" w:type="dxa"/>
            <w:tcBorders>
              <w:top w:val="outset" w:sz="6" w:space="0" w:color="auto"/>
            </w:tcBorders>
            <w:shd w:val="clear" w:color="auto" w:fill="auto"/>
          </w:tcPr>
          <w:p w:rsidR="00887CF9" w:rsidRDefault="00887CF9" w:rsidP="004F3371">
            <w:pPr>
              <w:jc w:val="right"/>
              <w:rPr>
                <w:lang w:val="uk-UA"/>
              </w:rPr>
            </w:pPr>
          </w:p>
          <w:p w:rsidR="00887CF9" w:rsidRDefault="00887CF9" w:rsidP="004F3371">
            <w:pPr>
              <w:jc w:val="right"/>
              <w:rPr>
                <w:lang w:val="uk-UA"/>
              </w:rPr>
            </w:pPr>
          </w:p>
        </w:tc>
        <w:tc>
          <w:tcPr>
            <w:tcW w:w="2498" w:type="dxa"/>
            <w:tcBorders>
              <w:top w:val="outset" w:sz="6" w:space="0" w:color="auto"/>
            </w:tcBorders>
            <w:shd w:val="clear" w:color="auto" w:fill="auto"/>
          </w:tcPr>
          <w:p w:rsidR="00887CF9" w:rsidRPr="00B64B38" w:rsidRDefault="00DA567C" w:rsidP="00DA567C">
            <w:pPr>
              <w:tabs>
                <w:tab w:val="left" w:pos="789"/>
                <w:tab w:val="center" w:pos="1119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11550</w:t>
            </w:r>
          </w:p>
        </w:tc>
      </w:tr>
      <w:tr w:rsidR="00887CF9" w:rsidRPr="00B64B38" w:rsidTr="0062117C">
        <w:trPr>
          <w:trHeight w:val="471"/>
          <w:tblCellSpacing w:w="20" w:type="dxa"/>
        </w:trPr>
        <w:tc>
          <w:tcPr>
            <w:tcW w:w="5002" w:type="dxa"/>
            <w:shd w:val="clear" w:color="auto" w:fill="auto"/>
          </w:tcPr>
          <w:p w:rsidR="00887CF9" w:rsidRPr="001275DB" w:rsidRDefault="00887CF9" w:rsidP="00A76367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 w:rsidRPr="001275DB">
              <w:rPr>
                <w:i/>
                <w:sz w:val="24"/>
                <w:szCs w:val="24"/>
                <w:lang w:val="uk-UA"/>
              </w:rPr>
              <w:lastRenderedPageBreak/>
              <w:t>Придбання телефонних апаратів (</w:t>
            </w:r>
            <w:r w:rsidR="00A76367">
              <w:rPr>
                <w:i/>
                <w:sz w:val="24"/>
                <w:szCs w:val="24"/>
                <w:lang w:val="uk-UA"/>
              </w:rPr>
              <w:t>2</w:t>
            </w:r>
            <w:r w:rsidRPr="001275DB">
              <w:rPr>
                <w:i/>
                <w:sz w:val="24"/>
                <w:szCs w:val="24"/>
                <w:lang w:val="uk-UA"/>
              </w:rPr>
              <w:t xml:space="preserve">шт) </w:t>
            </w:r>
          </w:p>
        </w:tc>
        <w:tc>
          <w:tcPr>
            <w:tcW w:w="2021" w:type="dxa"/>
            <w:shd w:val="clear" w:color="auto" w:fill="auto"/>
          </w:tcPr>
          <w:p w:rsidR="00887CF9" w:rsidRPr="00B64B38" w:rsidRDefault="00887CF9" w:rsidP="004F33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shd w:val="clear" w:color="auto" w:fill="auto"/>
          </w:tcPr>
          <w:p w:rsidR="00887CF9" w:rsidRPr="00B64B38" w:rsidRDefault="00DA567C" w:rsidP="00A763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1150</w:t>
            </w:r>
            <w:r w:rsidR="00887CF9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887CF9" w:rsidRPr="00B64B38" w:rsidTr="0062117C">
        <w:trPr>
          <w:trHeight w:hRule="exact" w:val="579"/>
          <w:tblCellSpacing w:w="20" w:type="dxa"/>
        </w:trPr>
        <w:tc>
          <w:tcPr>
            <w:tcW w:w="5002" w:type="dxa"/>
            <w:shd w:val="clear" w:color="auto" w:fill="auto"/>
          </w:tcPr>
          <w:p w:rsidR="00887CF9" w:rsidRPr="003A7EF8" w:rsidRDefault="00887CF9" w:rsidP="00887CF9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 w:rsidRPr="003A7EF8">
              <w:rPr>
                <w:i/>
                <w:sz w:val="24"/>
                <w:szCs w:val="24"/>
                <w:lang w:val="uk-UA"/>
              </w:rPr>
              <w:t>Придбання сейфу</w:t>
            </w:r>
          </w:p>
        </w:tc>
        <w:tc>
          <w:tcPr>
            <w:tcW w:w="2021" w:type="dxa"/>
            <w:shd w:val="clear" w:color="auto" w:fill="auto"/>
          </w:tcPr>
          <w:p w:rsidR="00887CF9" w:rsidRDefault="00887CF9" w:rsidP="004F33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shd w:val="clear" w:color="auto" w:fill="auto"/>
          </w:tcPr>
          <w:p w:rsidR="00887CF9" w:rsidRDefault="00A76367" w:rsidP="00DA56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A567C">
              <w:rPr>
                <w:sz w:val="24"/>
                <w:szCs w:val="24"/>
                <w:lang w:val="uk-UA"/>
              </w:rPr>
              <w:t>200</w:t>
            </w:r>
            <w:r w:rsidR="00887CF9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887CF9" w:rsidRPr="00B64B38" w:rsidTr="0062117C">
        <w:trPr>
          <w:trHeight w:hRule="exact" w:val="593"/>
          <w:tblCellSpacing w:w="20" w:type="dxa"/>
        </w:trPr>
        <w:tc>
          <w:tcPr>
            <w:tcW w:w="5002" w:type="dxa"/>
            <w:shd w:val="clear" w:color="auto" w:fill="auto"/>
          </w:tcPr>
          <w:p w:rsidR="00887CF9" w:rsidRPr="003A7EF8" w:rsidRDefault="00887CF9" w:rsidP="00887CF9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Придбання стендів, вивісок, печаток</w:t>
            </w:r>
            <w:r w:rsidR="00A31EE1">
              <w:rPr>
                <w:i/>
                <w:sz w:val="24"/>
                <w:szCs w:val="24"/>
                <w:lang w:val="uk-UA"/>
              </w:rPr>
              <w:t>, штампів</w:t>
            </w:r>
          </w:p>
        </w:tc>
        <w:tc>
          <w:tcPr>
            <w:tcW w:w="2021" w:type="dxa"/>
            <w:shd w:val="clear" w:color="auto" w:fill="auto"/>
          </w:tcPr>
          <w:p w:rsidR="00887CF9" w:rsidRDefault="00887CF9" w:rsidP="004F33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shd w:val="clear" w:color="auto" w:fill="auto"/>
          </w:tcPr>
          <w:p w:rsidR="00887CF9" w:rsidRDefault="00A31EE1" w:rsidP="004F33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887CF9">
              <w:rPr>
                <w:sz w:val="24"/>
                <w:szCs w:val="24"/>
                <w:lang w:val="uk-UA"/>
              </w:rPr>
              <w:t>000грн.</w:t>
            </w:r>
          </w:p>
        </w:tc>
      </w:tr>
      <w:tr w:rsidR="009362C6" w:rsidRPr="00B64B38" w:rsidTr="0062117C">
        <w:trPr>
          <w:trHeight w:hRule="exact" w:val="593"/>
          <w:tblCellSpacing w:w="20" w:type="dxa"/>
        </w:trPr>
        <w:tc>
          <w:tcPr>
            <w:tcW w:w="5002" w:type="dxa"/>
            <w:shd w:val="clear" w:color="auto" w:fill="auto"/>
          </w:tcPr>
          <w:p w:rsidR="009362C6" w:rsidRDefault="009362C6" w:rsidP="00887CF9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Придбання </w:t>
            </w:r>
            <w:r w:rsidR="00DA567C">
              <w:rPr>
                <w:i/>
                <w:sz w:val="24"/>
                <w:szCs w:val="24"/>
                <w:lang w:val="uk-UA"/>
              </w:rPr>
              <w:t xml:space="preserve">ліцензійного </w:t>
            </w:r>
            <w:r>
              <w:rPr>
                <w:i/>
                <w:sz w:val="24"/>
                <w:szCs w:val="24"/>
                <w:lang w:val="uk-UA"/>
              </w:rPr>
              <w:t>програмного забезпечення</w:t>
            </w:r>
          </w:p>
        </w:tc>
        <w:tc>
          <w:tcPr>
            <w:tcW w:w="2021" w:type="dxa"/>
            <w:shd w:val="clear" w:color="auto" w:fill="auto"/>
          </w:tcPr>
          <w:p w:rsidR="009362C6" w:rsidRDefault="009362C6" w:rsidP="004F33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shd w:val="clear" w:color="auto" w:fill="auto"/>
          </w:tcPr>
          <w:p w:rsidR="009362C6" w:rsidRDefault="009362C6" w:rsidP="00DA56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A567C">
              <w:rPr>
                <w:sz w:val="24"/>
                <w:szCs w:val="24"/>
                <w:lang w:val="uk-UA"/>
              </w:rPr>
              <w:t>7200</w:t>
            </w:r>
            <w:r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9362C6" w:rsidRPr="00B64B38" w:rsidTr="0062117C">
        <w:trPr>
          <w:trHeight w:hRule="exact" w:val="813"/>
          <w:tblCellSpacing w:w="20" w:type="dxa"/>
        </w:trPr>
        <w:tc>
          <w:tcPr>
            <w:tcW w:w="5002" w:type="dxa"/>
            <w:shd w:val="clear" w:color="auto" w:fill="auto"/>
          </w:tcPr>
          <w:p w:rsidR="009362C6" w:rsidRDefault="009362C6" w:rsidP="00DA567C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Придбання витратних </w:t>
            </w:r>
            <w:r w:rsidR="00DA567C">
              <w:rPr>
                <w:i/>
                <w:sz w:val="24"/>
                <w:szCs w:val="24"/>
                <w:lang w:val="uk-UA"/>
              </w:rPr>
              <w:t>матеріалів для офісної техніки</w:t>
            </w:r>
          </w:p>
        </w:tc>
        <w:tc>
          <w:tcPr>
            <w:tcW w:w="2021" w:type="dxa"/>
            <w:shd w:val="clear" w:color="auto" w:fill="auto"/>
          </w:tcPr>
          <w:p w:rsidR="009362C6" w:rsidRDefault="009362C6" w:rsidP="004F33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shd w:val="clear" w:color="auto" w:fill="auto"/>
          </w:tcPr>
          <w:p w:rsidR="009362C6" w:rsidRDefault="00DA567C" w:rsidP="004F33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7700</w:t>
            </w:r>
            <w:r w:rsidR="009362C6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D06D3E" w:rsidRPr="00B64B38" w:rsidTr="0062117C">
        <w:trPr>
          <w:trHeight w:hRule="exact" w:val="593"/>
          <w:tblCellSpacing w:w="20" w:type="dxa"/>
        </w:trPr>
        <w:tc>
          <w:tcPr>
            <w:tcW w:w="5002" w:type="dxa"/>
            <w:shd w:val="clear" w:color="auto" w:fill="auto"/>
          </w:tcPr>
          <w:p w:rsidR="00D06D3E" w:rsidRDefault="00D06D3E" w:rsidP="00887CF9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Виготовлення інформаційно-довідкових матеріалів </w:t>
            </w:r>
          </w:p>
        </w:tc>
        <w:tc>
          <w:tcPr>
            <w:tcW w:w="2021" w:type="dxa"/>
            <w:shd w:val="clear" w:color="auto" w:fill="auto"/>
          </w:tcPr>
          <w:p w:rsidR="00D06D3E" w:rsidRDefault="00D06D3E" w:rsidP="004F33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shd w:val="clear" w:color="auto" w:fill="auto"/>
          </w:tcPr>
          <w:p w:rsidR="00D06D3E" w:rsidRDefault="00D06D3E" w:rsidP="004F33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 грн.</w:t>
            </w:r>
          </w:p>
        </w:tc>
      </w:tr>
      <w:tr w:rsidR="0062117C" w:rsidRPr="00B64B38" w:rsidTr="00FC1BB0">
        <w:trPr>
          <w:trHeight w:hRule="exact" w:val="986"/>
          <w:tblCellSpacing w:w="20" w:type="dxa"/>
        </w:trPr>
        <w:tc>
          <w:tcPr>
            <w:tcW w:w="5002" w:type="dxa"/>
            <w:shd w:val="clear" w:color="auto" w:fill="auto"/>
          </w:tcPr>
          <w:p w:rsidR="0062117C" w:rsidRDefault="0062117C" w:rsidP="00887CF9">
            <w:pPr>
              <w:numPr>
                <w:ilvl w:val="0"/>
                <w:numId w:val="1"/>
              </w:num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Інформування заявників </w:t>
            </w:r>
            <w:r w:rsidR="00FC1BB0">
              <w:rPr>
                <w:i/>
                <w:sz w:val="24"/>
                <w:szCs w:val="24"/>
                <w:lang w:val="uk-UA"/>
              </w:rPr>
              <w:t xml:space="preserve">про результат розгляду заяви </w:t>
            </w:r>
            <w:bookmarkStart w:id="7" w:name="_GoBack"/>
            <w:bookmarkEnd w:id="7"/>
            <w:r>
              <w:rPr>
                <w:i/>
                <w:sz w:val="24"/>
                <w:szCs w:val="24"/>
                <w:lang w:val="uk-UA"/>
              </w:rPr>
              <w:t xml:space="preserve">шляхом </w:t>
            </w:r>
            <w:proofErr w:type="spellStart"/>
            <w:r>
              <w:rPr>
                <w:i/>
                <w:sz w:val="24"/>
                <w:szCs w:val="24"/>
                <w:lang w:val="uk-UA"/>
              </w:rPr>
              <w:t>смс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повідомленням</w:t>
            </w:r>
          </w:p>
        </w:tc>
        <w:tc>
          <w:tcPr>
            <w:tcW w:w="2021" w:type="dxa"/>
            <w:shd w:val="clear" w:color="auto" w:fill="auto"/>
          </w:tcPr>
          <w:p w:rsidR="0062117C" w:rsidRDefault="0062117C" w:rsidP="004F337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98" w:type="dxa"/>
            <w:shd w:val="clear" w:color="auto" w:fill="auto"/>
          </w:tcPr>
          <w:p w:rsidR="0062117C" w:rsidRDefault="0062117C" w:rsidP="004F33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 грн.</w:t>
            </w:r>
          </w:p>
        </w:tc>
      </w:tr>
    </w:tbl>
    <w:p w:rsidR="00887CF9" w:rsidRDefault="00887CF9" w:rsidP="00887CF9">
      <w:pPr>
        <w:jc w:val="center"/>
        <w:rPr>
          <w:b/>
          <w:sz w:val="28"/>
          <w:szCs w:val="28"/>
          <w:lang w:val="uk-UA"/>
        </w:rPr>
      </w:pPr>
    </w:p>
    <w:p w:rsidR="00887CF9" w:rsidRDefault="00887CF9" w:rsidP="00887CF9">
      <w:pPr>
        <w:jc w:val="center"/>
        <w:rPr>
          <w:b/>
          <w:sz w:val="28"/>
          <w:szCs w:val="28"/>
          <w:lang w:val="uk-UA"/>
        </w:rPr>
      </w:pPr>
    </w:p>
    <w:p w:rsidR="00C813F0" w:rsidRDefault="004C06C0" w:rsidP="00C813F0">
      <w:pPr>
        <w:ind w:left="708" w:firstLine="708"/>
        <w:jc w:val="both"/>
        <w:rPr>
          <w:b/>
          <w:sz w:val="28"/>
          <w:szCs w:val="28"/>
          <w:lang w:val="uk-UA"/>
        </w:rPr>
      </w:pPr>
      <w:r w:rsidRPr="004C06C0">
        <w:rPr>
          <w:b/>
          <w:sz w:val="28"/>
          <w:szCs w:val="28"/>
          <w:lang w:val="uk-UA"/>
        </w:rPr>
        <w:t>7</w:t>
      </w:r>
      <w:r w:rsidR="00C813F0">
        <w:rPr>
          <w:b/>
          <w:sz w:val="28"/>
          <w:szCs w:val="28"/>
          <w:lang w:val="uk-UA"/>
        </w:rPr>
        <w:t xml:space="preserve">. Інформація про наявність </w:t>
      </w:r>
      <w:r w:rsidRPr="004C06C0">
        <w:rPr>
          <w:b/>
          <w:sz w:val="28"/>
          <w:szCs w:val="28"/>
          <w:lang w:val="uk-UA"/>
        </w:rPr>
        <w:t xml:space="preserve">кредиторської заборгованості </w:t>
      </w:r>
    </w:p>
    <w:p w:rsidR="004C06C0" w:rsidRPr="004C06C0" w:rsidRDefault="004C06C0" w:rsidP="00C813F0">
      <w:pPr>
        <w:ind w:left="1416" w:firstLine="708"/>
        <w:jc w:val="both"/>
        <w:rPr>
          <w:b/>
          <w:sz w:val="28"/>
          <w:szCs w:val="28"/>
          <w:lang w:val="uk-UA"/>
        </w:rPr>
      </w:pPr>
      <w:r w:rsidRPr="004C06C0">
        <w:rPr>
          <w:b/>
          <w:sz w:val="28"/>
          <w:szCs w:val="28"/>
          <w:lang w:val="uk-UA"/>
        </w:rPr>
        <w:t>по Програмі</w:t>
      </w:r>
      <w:r w:rsidR="0063638C">
        <w:rPr>
          <w:b/>
          <w:sz w:val="28"/>
          <w:szCs w:val="28"/>
          <w:lang w:val="uk-UA"/>
        </w:rPr>
        <w:t xml:space="preserve"> фінансування центру </w:t>
      </w:r>
    </w:p>
    <w:p w:rsidR="00887CF9" w:rsidRDefault="00887CF9" w:rsidP="00887CF9">
      <w:pPr>
        <w:jc w:val="center"/>
        <w:rPr>
          <w:b/>
          <w:sz w:val="28"/>
          <w:szCs w:val="28"/>
          <w:lang w:val="uk-UA"/>
        </w:rPr>
      </w:pPr>
    </w:p>
    <w:p w:rsidR="004C06C0" w:rsidRPr="004C06C0" w:rsidRDefault="004C06C0" w:rsidP="004C0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Кредиторська заборгованість по Програмі</w:t>
      </w:r>
      <w:r w:rsidR="0063638C">
        <w:rPr>
          <w:sz w:val="28"/>
          <w:szCs w:val="28"/>
          <w:lang w:val="uk-UA"/>
        </w:rPr>
        <w:t xml:space="preserve"> фінансування Центру </w:t>
      </w:r>
      <w:proofErr w:type="spellStart"/>
      <w:r w:rsidR="0063638C">
        <w:rPr>
          <w:sz w:val="28"/>
          <w:szCs w:val="28"/>
          <w:lang w:val="uk-UA"/>
        </w:rPr>
        <w:t>надан</w:t>
      </w:r>
      <w:r w:rsidR="00C813F0">
        <w:rPr>
          <w:sz w:val="28"/>
          <w:szCs w:val="28"/>
          <w:lang w:val="uk-UA"/>
        </w:rPr>
        <w:t>-</w:t>
      </w:r>
      <w:r w:rsidR="0063638C">
        <w:rPr>
          <w:sz w:val="28"/>
          <w:szCs w:val="28"/>
          <w:lang w:val="uk-UA"/>
        </w:rPr>
        <w:t>ня</w:t>
      </w:r>
      <w:proofErr w:type="spellEnd"/>
      <w:r w:rsidR="0063638C">
        <w:rPr>
          <w:sz w:val="28"/>
          <w:szCs w:val="28"/>
          <w:lang w:val="uk-UA"/>
        </w:rPr>
        <w:t xml:space="preserve">  </w:t>
      </w:r>
      <w:r w:rsidR="00C813F0">
        <w:rPr>
          <w:sz w:val="28"/>
          <w:szCs w:val="28"/>
          <w:lang w:val="uk-UA"/>
        </w:rPr>
        <w:t>адміністративних послуг</w:t>
      </w:r>
      <w:r>
        <w:rPr>
          <w:sz w:val="28"/>
          <w:szCs w:val="28"/>
          <w:lang w:val="uk-UA"/>
        </w:rPr>
        <w:t xml:space="preserve"> за 2015 рік відсутня.</w:t>
      </w:r>
    </w:p>
    <w:p w:rsidR="004C06C0" w:rsidRDefault="004C06C0" w:rsidP="00887CF9">
      <w:pPr>
        <w:jc w:val="center"/>
        <w:rPr>
          <w:b/>
          <w:sz w:val="28"/>
          <w:szCs w:val="28"/>
          <w:lang w:val="uk-UA"/>
        </w:rPr>
      </w:pPr>
    </w:p>
    <w:p w:rsidR="004C06C0" w:rsidRDefault="004C06C0" w:rsidP="00887CF9">
      <w:pPr>
        <w:jc w:val="center"/>
        <w:rPr>
          <w:b/>
          <w:sz w:val="28"/>
          <w:szCs w:val="28"/>
          <w:lang w:val="uk-UA"/>
        </w:rPr>
      </w:pPr>
    </w:p>
    <w:p w:rsidR="00887CF9" w:rsidRPr="002E4230" w:rsidRDefault="004C06C0" w:rsidP="00887C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AB3C13">
        <w:rPr>
          <w:b/>
          <w:sz w:val="28"/>
          <w:szCs w:val="28"/>
          <w:lang w:val="uk-UA"/>
        </w:rPr>
        <w:t>.</w:t>
      </w:r>
      <w:r w:rsidR="00887CF9" w:rsidRPr="002E4230">
        <w:rPr>
          <w:b/>
          <w:sz w:val="28"/>
          <w:szCs w:val="28"/>
          <w:lang w:val="uk-UA"/>
        </w:rPr>
        <w:t xml:space="preserve"> Координація</w:t>
      </w:r>
      <w:r w:rsidR="00887CF9" w:rsidRPr="002E4230">
        <w:rPr>
          <w:b/>
          <w:sz w:val="28"/>
          <w:szCs w:val="28"/>
        </w:rPr>
        <w:t xml:space="preserve"> та </w:t>
      </w:r>
      <w:proofErr w:type="spellStart"/>
      <w:r w:rsidR="00887CF9" w:rsidRPr="002E4230">
        <w:rPr>
          <w:b/>
          <w:sz w:val="28"/>
          <w:szCs w:val="28"/>
        </w:rPr>
        <w:t>контрол</w:t>
      </w:r>
      <w:proofErr w:type="spellEnd"/>
      <w:r w:rsidR="00887CF9" w:rsidRPr="002E4230">
        <w:rPr>
          <w:b/>
          <w:sz w:val="28"/>
          <w:szCs w:val="28"/>
          <w:lang w:val="uk-UA"/>
        </w:rPr>
        <w:t>ь</w:t>
      </w:r>
    </w:p>
    <w:p w:rsidR="00887CF9" w:rsidRDefault="00887CF9" w:rsidP="00887CF9">
      <w:pPr>
        <w:jc w:val="center"/>
        <w:rPr>
          <w:b/>
          <w:sz w:val="28"/>
          <w:szCs w:val="28"/>
          <w:lang w:val="uk-UA"/>
        </w:rPr>
      </w:pPr>
      <w:r w:rsidRPr="002E4230">
        <w:rPr>
          <w:b/>
          <w:sz w:val="28"/>
          <w:szCs w:val="28"/>
        </w:rPr>
        <w:t xml:space="preserve"> за ходом </w:t>
      </w:r>
      <w:proofErr w:type="spellStart"/>
      <w:r w:rsidRPr="002E4230">
        <w:rPr>
          <w:b/>
          <w:sz w:val="28"/>
          <w:szCs w:val="28"/>
        </w:rPr>
        <w:t>виконання</w:t>
      </w:r>
      <w:proofErr w:type="spellEnd"/>
      <w:r w:rsidR="00DA1F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міської</w:t>
      </w:r>
      <w:r w:rsidR="00DA1FA7">
        <w:rPr>
          <w:b/>
          <w:sz w:val="28"/>
          <w:szCs w:val="28"/>
          <w:lang w:val="uk-UA"/>
        </w:rPr>
        <w:t xml:space="preserve"> </w:t>
      </w:r>
      <w:proofErr w:type="spellStart"/>
      <w:r w:rsidRPr="002E4230">
        <w:rPr>
          <w:b/>
          <w:sz w:val="28"/>
          <w:szCs w:val="28"/>
        </w:rPr>
        <w:t>Програми</w:t>
      </w:r>
      <w:proofErr w:type="spellEnd"/>
    </w:p>
    <w:p w:rsidR="00887CF9" w:rsidRDefault="00887CF9" w:rsidP="00887CF9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887CF9" w:rsidRDefault="008143EF" w:rsidP="008143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Організація виконання Програми здійснюється відділом адміністративно-дозвільних процедур виконавчого комітету Ніжинської міської ради.</w:t>
      </w:r>
    </w:p>
    <w:p w:rsidR="008143EF" w:rsidRDefault="008143EF" w:rsidP="008143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виконання Програми надається виконавцем щоквартально до 6 числа місяця, наступного за звітним кварталом, головному розпоряднику бюджетних коштів.</w:t>
      </w:r>
    </w:p>
    <w:p w:rsidR="00027C8C" w:rsidRDefault="008143EF" w:rsidP="008143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розпорядник бюджетних коштів звітує про виконання Програми на сесії міської ради за підсумками року.</w:t>
      </w:r>
    </w:p>
    <w:p w:rsidR="00027C8C" w:rsidRPr="00027C8C" w:rsidRDefault="00027C8C" w:rsidP="00027C8C">
      <w:pPr>
        <w:rPr>
          <w:sz w:val="28"/>
          <w:szCs w:val="28"/>
          <w:lang w:val="uk-UA"/>
        </w:rPr>
      </w:pPr>
    </w:p>
    <w:p w:rsidR="00027C8C" w:rsidRPr="00027C8C" w:rsidRDefault="00027C8C" w:rsidP="00027C8C">
      <w:pPr>
        <w:rPr>
          <w:sz w:val="28"/>
          <w:szCs w:val="28"/>
          <w:lang w:val="uk-UA"/>
        </w:rPr>
      </w:pPr>
    </w:p>
    <w:p w:rsidR="00027C8C" w:rsidRPr="00027C8C" w:rsidRDefault="00027C8C" w:rsidP="00027C8C">
      <w:pPr>
        <w:rPr>
          <w:sz w:val="28"/>
          <w:szCs w:val="28"/>
          <w:lang w:val="uk-UA"/>
        </w:rPr>
      </w:pPr>
    </w:p>
    <w:p w:rsidR="00027C8C" w:rsidRDefault="00027C8C" w:rsidP="00027C8C">
      <w:pPr>
        <w:rPr>
          <w:sz w:val="28"/>
          <w:szCs w:val="28"/>
          <w:lang w:val="uk-UA"/>
        </w:rPr>
      </w:pPr>
    </w:p>
    <w:p w:rsidR="00027C8C" w:rsidRDefault="00027C8C" w:rsidP="00027C8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204B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</w:t>
      </w:r>
      <w:r w:rsidRPr="003C204B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3C204B">
        <w:rPr>
          <w:b/>
          <w:sz w:val="28"/>
          <w:szCs w:val="28"/>
          <w:lang w:val="uk-UA"/>
        </w:rPr>
        <w:t>А.В.</w:t>
      </w:r>
      <w:proofErr w:type="spellStart"/>
      <w:r w:rsidRPr="003C204B">
        <w:rPr>
          <w:b/>
          <w:sz w:val="28"/>
          <w:szCs w:val="28"/>
          <w:lang w:val="uk-UA"/>
        </w:rPr>
        <w:t>Лінник</w:t>
      </w:r>
      <w:proofErr w:type="spellEnd"/>
    </w:p>
    <w:p w:rsidR="008143EF" w:rsidRPr="00027C8C" w:rsidRDefault="008143EF" w:rsidP="00027C8C">
      <w:pPr>
        <w:tabs>
          <w:tab w:val="left" w:pos="1853"/>
        </w:tabs>
        <w:rPr>
          <w:sz w:val="28"/>
          <w:szCs w:val="28"/>
          <w:lang w:val="uk-UA"/>
        </w:rPr>
      </w:pPr>
    </w:p>
    <w:sectPr w:rsidR="008143EF" w:rsidRPr="00027C8C" w:rsidSect="006933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7C" w:rsidRDefault="00087F7C" w:rsidP="00F50DEF">
      <w:r>
        <w:separator/>
      </w:r>
    </w:p>
  </w:endnote>
  <w:endnote w:type="continuationSeparator" w:id="0">
    <w:p w:rsidR="00087F7C" w:rsidRDefault="00087F7C" w:rsidP="00F5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783721"/>
      <w:docPartObj>
        <w:docPartGallery w:val="Page Numbers (Bottom of Page)"/>
        <w:docPartUnique/>
      </w:docPartObj>
    </w:sdtPr>
    <w:sdtContent>
      <w:p w:rsidR="009362C6" w:rsidRDefault="00BB22FD">
        <w:pPr>
          <w:pStyle w:val="a5"/>
          <w:jc w:val="center"/>
        </w:pPr>
        <w:r>
          <w:fldChar w:fldCharType="begin"/>
        </w:r>
        <w:r w:rsidR="009362C6">
          <w:instrText>PAGE   \* MERGEFORMAT</w:instrText>
        </w:r>
        <w:r>
          <w:fldChar w:fldCharType="separate"/>
        </w:r>
        <w:r w:rsidR="00027C8C">
          <w:rPr>
            <w:noProof/>
          </w:rPr>
          <w:t>6</w:t>
        </w:r>
        <w:r>
          <w:fldChar w:fldCharType="end"/>
        </w:r>
      </w:p>
    </w:sdtContent>
  </w:sdt>
  <w:p w:rsidR="009362C6" w:rsidRDefault="009362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7C" w:rsidRDefault="00087F7C" w:rsidP="00F50DEF">
      <w:r>
        <w:separator/>
      </w:r>
    </w:p>
  </w:footnote>
  <w:footnote w:type="continuationSeparator" w:id="0">
    <w:p w:rsidR="00087F7C" w:rsidRDefault="00087F7C" w:rsidP="00F50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094"/>
    <w:multiLevelType w:val="hybridMultilevel"/>
    <w:tmpl w:val="66706770"/>
    <w:lvl w:ilvl="0" w:tplc="D58C01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CF9"/>
    <w:rsid w:val="00027C8C"/>
    <w:rsid w:val="00076642"/>
    <w:rsid w:val="00087F7C"/>
    <w:rsid w:val="00094B16"/>
    <w:rsid w:val="00095B3C"/>
    <w:rsid w:val="000A17C2"/>
    <w:rsid w:val="000E7F93"/>
    <w:rsid w:val="000F5F42"/>
    <w:rsid w:val="00114BFD"/>
    <w:rsid w:val="002149A2"/>
    <w:rsid w:val="00216706"/>
    <w:rsid w:val="004C06C0"/>
    <w:rsid w:val="004F3371"/>
    <w:rsid w:val="00521739"/>
    <w:rsid w:val="005E11D7"/>
    <w:rsid w:val="00611BCB"/>
    <w:rsid w:val="00612E37"/>
    <w:rsid w:val="0062117C"/>
    <w:rsid w:val="00625692"/>
    <w:rsid w:val="0063638C"/>
    <w:rsid w:val="006818F6"/>
    <w:rsid w:val="006933D2"/>
    <w:rsid w:val="006A35C3"/>
    <w:rsid w:val="006C669A"/>
    <w:rsid w:val="00700803"/>
    <w:rsid w:val="007903CD"/>
    <w:rsid w:val="00795750"/>
    <w:rsid w:val="007E1F46"/>
    <w:rsid w:val="008143EF"/>
    <w:rsid w:val="00847655"/>
    <w:rsid w:val="00887CF9"/>
    <w:rsid w:val="00895001"/>
    <w:rsid w:val="008B051D"/>
    <w:rsid w:val="008B7968"/>
    <w:rsid w:val="00906F49"/>
    <w:rsid w:val="009362C6"/>
    <w:rsid w:val="009C57FB"/>
    <w:rsid w:val="00A31EE1"/>
    <w:rsid w:val="00A76367"/>
    <w:rsid w:val="00AB3C13"/>
    <w:rsid w:val="00AB3DCE"/>
    <w:rsid w:val="00AB5F4F"/>
    <w:rsid w:val="00B31579"/>
    <w:rsid w:val="00B330CE"/>
    <w:rsid w:val="00B56810"/>
    <w:rsid w:val="00B94DF3"/>
    <w:rsid w:val="00BA0C82"/>
    <w:rsid w:val="00BB22FD"/>
    <w:rsid w:val="00C44AF2"/>
    <w:rsid w:val="00C813F0"/>
    <w:rsid w:val="00CA2C90"/>
    <w:rsid w:val="00D06D3E"/>
    <w:rsid w:val="00D453F9"/>
    <w:rsid w:val="00D81E9D"/>
    <w:rsid w:val="00DA1FA7"/>
    <w:rsid w:val="00DA567C"/>
    <w:rsid w:val="00E35D72"/>
    <w:rsid w:val="00F50DEF"/>
    <w:rsid w:val="00FA2384"/>
    <w:rsid w:val="00FC1BB0"/>
    <w:rsid w:val="00FC3CA9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CF9"/>
    <w:pPr>
      <w:keepNext/>
      <w:widowControl w:val="0"/>
      <w:overflowPunc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C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50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DEF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0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DEF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6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2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CF9"/>
    <w:pPr>
      <w:keepNext/>
      <w:widowControl w:val="0"/>
      <w:overflowPunc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C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50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DEF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0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DEF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6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2001-12-31T21:49:00Z</cp:lastPrinted>
  <dcterms:created xsi:type="dcterms:W3CDTF">2015-11-04T10:36:00Z</dcterms:created>
  <dcterms:modified xsi:type="dcterms:W3CDTF">2016-01-15T10:41:00Z</dcterms:modified>
</cp:coreProperties>
</file>